
<file path=[Content_Types].xml><?xml version="1.0" encoding="utf-8"?>
<Types xmlns="http://schemas.openxmlformats.org/package/2006/content-types">
  <Default Extension="xlsx" ContentType="application/vnd.openxmlformats-officedocument.spreadsheetml.shee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olors1.xml" ContentType="application/vnd.ms-office.chartcolorstyle+xml"/>
  <Override PartName="/word/charts/colors10.xml" ContentType="application/vnd.ms-office.chartcolorstyle+xml"/>
  <Override PartName="/word/charts/colors11.xml" ContentType="application/vnd.ms-office.chartcolorstyle+xml"/>
  <Override PartName="/word/charts/colors12.xml" ContentType="application/vnd.ms-office.chartcolorstyle+xml"/>
  <Override PartName="/word/charts/colors13.xml" ContentType="application/vnd.ms-office.chartcolorstyle+xml"/>
  <Override PartName="/word/charts/colors14.xml" ContentType="application/vnd.ms-office.chartcolorstyle+xml"/>
  <Override PartName="/word/charts/colors15.xml" ContentType="application/vnd.ms-office.chartcolorstyle+xml"/>
  <Override PartName="/word/charts/colors16.xml" ContentType="application/vnd.ms-office.chartcolorstyle+xml"/>
  <Override PartName="/word/charts/colors17.xml" ContentType="application/vnd.ms-office.chartcolorstyle+xml"/>
  <Override PartName="/word/charts/colors18.xml" ContentType="application/vnd.ms-office.chartcolorstyle+xml"/>
  <Override PartName="/word/charts/colors19.xml" ContentType="application/vnd.ms-office.chartcolorstyle+xml"/>
  <Override PartName="/word/charts/colors2.xml" ContentType="application/vnd.ms-office.chartcolorstyle+xml"/>
  <Override PartName="/word/charts/colors20.xml" ContentType="application/vnd.ms-office.chartcolorstyle+xml"/>
  <Override PartName="/word/charts/colors21.xml" ContentType="application/vnd.ms-office.chartcolorstyle+xml"/>
  <Override PartName="/word/charts/colors22.xml" ContentType="application/vnd.ms-office.chartcolorstyle+xml"/>
  <Override PartName="/word/charts/colors23.xml" ContentType="application/vnd.ms-office.chartcolorstyle+xml"/>
  <Override PartName="/word/charts/colors24.xml" ContentType="application/vnd.ms-office.chartcolorstyle+xml"/>
  <Override PartName="/word/charts/colors25.xml" ContentType="application/vnd.ms-office.chartcolorstyle+xml"/>
  <Override PartName="/word/charts/colors3.xml" ContentType="application/vnd.ms-office.chartcolorstyle+xml"/>
  <Override PartName="/word/charts/colors4.xml" ContentType="application/vnd.ms-office.chartcolorstyle+xml"/>
  <Override PartName="/word/charts/colors5.xml" ContentType="application/vnd.ms-office.chartcolorstyle+xml"/>
  <Override PartName="/word/charts/colors6.xml" ContentType="application/vnd.ms-office.chartcolorstyle+xml"/>
  <Override PartName="/word/charts/colors7.xml" ContentType="application/vnd.ms-office.chartcolorstyle+xml"/>
  <Override PartName="/word/charts/colors8.xml" ContentType="application/vnd.ms-office.chartcolorstyle+xml"/>
  <Override PartName="/word/charts/colors9.xml" ContentType="application/vnd.ms-office.chartcolorstyle+xml"/>
  <Override PartName="/word/charts/style1.xml" ContentType="application/vnd.ms-office.chartstyle+xml"/>
  <Override PartName="/word/charts/style10.xml" ContentType="application/vnd.ms-office.chartstyle+xml"/>
  <Override PartName="/word/charts/style11.xml" ContentType="application/vnd.ms-office.chartstyle+xml"/>
  <Override PartName="/word/charts/style12.xml" ContentType="application/vnd.ms-office.chartstyle+xml"/>
  <Override PartName="/word/charts/style13.xml" ContentType="application/vnd.ms-office.chartstyle+xml"/>
  <Override PartName="/word/charts/style14.xml" ContentType="application/vnd.ms-office.chartstyle+xml"/>
  <Override PartName="/word/charts/style15.xml" ContentType="application/vnd.ms-office.chartstyle+xml"/>
  <Override PartName="/word/charts/style16.xml" ContentType="application/vnd.ms-office.chartstyle+xml"/>
  <Override PartName="/word/charts/style17.xml" ContentType="application/vnd.ms-office.chartstyle+xml"/>
  <Override PartName="/word/charts/style18.xml" ContentType="application/vnd.ms-office.chartstyle+xml"/>
  <Override PartName="/word/charts/style19.xml" ContentType="application/vnd.ms-office.chartstyle+xml"/>
  <Override PartName="/word/charts/style2.xml" ContentType="application/vnd.ms-office.chartstyle+xml"/>
  <Override PartName="/word/charts/style20.xml" ContentType="application/vnd.ms-office.chartstyle+xml"/>
  <Override PartName="/word/charts/style21.xml" ContentType="application/vnd.ms-office.chartstyle+xml"/>
  <Override PartName="/word/charts/style22.xml" ContentType="application/vnd.ms-office.chartstyle+xml"/>
  <Override PartName="/word/charts/style23.xml" ContentType="application/vnd.ms-office.chartstyle+xml"/>
  <Override PartName="/word/charts/style24.xml" ContentType="application/vnd.ms-office.chartstyle+xml"/>
  <Override PartName="/word/charts/style25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charts/style5.xml" ContentType="application/vnd.ms-office.chartstyle+xml"/>
  <Override PartName="/word/charts/style6.xml" ContentType="application/vnd.ms-office.chartstyle+xml"/>
  <Override PartName="/word/charts/style7.xml" ContentType="application/vnd.ms-office.chartstyle+xml"/>
  <Override PartName="/word/charts/style8.xml" ContentType="application/vnd.ms-office.chartstyle+xml"/>
  <Override PartName="/word/charts/style9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theme/themeOverride1.xml" ContentType="application/vnd.openxmlformats-officedocument.themeOverrid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1D26E1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{{?dataSetFrom=='ONLINE'}}</w:t>
      </w:r>
    </w:p>
    <w:p w14:paraId="22EFC020">
      <w:pPr>
        <w:pStyle w:val="2"/>
      </w:pPr>
      <w:r>
        <w:rPr>
          <w:rFonts w:hint="eastAsia"/>
        </w:rPr>
        <w:t>调查基本情况</w:t>
      </w:r>
    </w:p>
    <w:p w14:paraId="085E0CAD">
      <w:pPr>
        <w:pStyle w:val="13"/>
        <w:ind w:firstLine="480"/>
      </w:pPr>
      <w:r>
        <w:rPr>
          <w:rFonts w:hint="eastAsia"/>
        </w:rPr>
        <w:t>本次调查主题为【{{quesName}}】，{{?startDate}}调查时间从{{startDate}}开始，{{?endDate!=''}}至{{endDate}}止，{{/}}{{/}}共收到{{totalCollect}}份问卷。调查共</w:t>
      </w:r>
      <w:r>
        <w:t>{{totalTitle}}</w:t>
      </w:r>
      <w:r>
        <w:rPr>
          <w:rFonts w:hint="eastAsia"/>
        </w:rPr>
        <w:t>道题目，其中{{?questionType}}{{name}}{{value}}道{{?!_is_last}}，{{/}}{{? _is_last}}。{{/}}{{/questionType}}在完成所有题目的受访者中，最快答题时间为{{minTime}}，最慢答题时间为{{maxTime}}，平均答题时间为{{avgTime}}。</w:t>
      </w:r>
    </w:p>
    <w:p w14:paraId="3629957D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{{_pageBreaks}}</w:t>
      </w:r>
    </w:p>
    <w:p w14:paraId="29A75DC6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05D6C1F4">
      <w:pPr>
        <w:pStyle w:val="13"/>
        <w:ind w:firstLine="0" w:firstLineChars="0"/>
        <w:jc w:val="left"/>
        <w:rPr>
          <w:rFonts w:ascii="新宋体" w:hAnsi="新宋体" w:eastAsia="新宋体" w:cs="新宋体"/>
          <w:szCs w:val="28"/>
        </w:rPr>
      </w:pPr>
      <w:r>
        <w:rPr>
          <w:rFonts w:hint="eastAsia"/>
        </w:rPr>
        <w:t>{{_toc}}</w:t>
      </w:r>
    </w:p>
    <w:p w14:paraId="12DC9F07">
      <w:pPr>
        <w:pStyle w:val="13"/>
        <w:ind w:firstLine="0" w:firstLineChars="0"/>
        <w:rPr>
          <w:rFonts w:ascii="新宋体" w:hAnsi="新宋体" w:eastAsia="新宋体" w:cs="新宋体"/>
          <w:sz w:val="28"/>
          <w:szCs w:val="28"/>
        </w:rPr>
      </w:pPr>
      <w:r>
        <w:rPr>
          <w:rFonts w:hint="eastAsia" w:ascii="新宋体" w:hAnsi="新宋体" w:eastAsia="新宋体" w:cs="新宋体"/>
          <w:sz w:val="28"/>
          <w:szCs w:val="28"/>
        </w:rPr>
        <w:t>{{?sections}}</w:t>
      </w:r>
    </w:p>
    <w:p w14:paraId="164B3479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{{?pageTitle != null and pageIndex!=0}}</w:t>
      </w:r>
    </w:p>
    <w:p w14:paraId="0072F03E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{{_pageBreaks}}</w:t>
      </w:r>
    </w:p>
    <w:p w14:paraId="65F07E47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35264656">
      <w:pPr>
        <w:pStyle w:val="2"/>
        <w:rPr>
          <w:rFonts w:ascii="新宋体" w:hAnsi="新宋体" w:eastAsia="新宋体" w:cs="新宋体"/>
          <w:szCs w:val="28"/>
        </w:rPr>
      </w:pPr>
      <w:r>
        <w:rPr>
          <w:rFonts w:hint="eastAsia"/>
        </w:rPr>
        <w:t>{{pageTitle}}</w:t>
      </w:r>
    </w:p>
    <w:p w14:paraId="1912EFF3">
      <w:pPr>
        <w:pStyle w:val="3"/>
        <w:numPr>
          <w:ilvl w:val="0"/>
          <w:numId w:val="3"/>
        </w:numPr>
        <w:ind w:left="425" w:leftChars="0" w:hanging="425" w:firstLineChars="0"/>
      </w:pPr>
      <w:r>
        <w:rPr>
          <w:rFonts w:hint="eastAsia"/>
        </w:rPr>
        <w:t>{{topic}}</w:t>
      </w:r>
    </w:p>
    <w:p w14:paraId="1263A95A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'Freq'}}</w:t>
      </w:r>
    </w:p>
    <w:p w14:paraId="11C00017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{{?freText.size()&gt;0 and freText.size()&lt;=5}}</w:t>
      </w:r>
    </w:p>
    <w:p w14:paraId="66414504">
      <w:pPr>
        <w:pStyle w:val="13"/>
        <w:ind w:firstLine="480"/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，{{?freText}}选择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的受访者共{{value}}人，占比{{percent}}%{{?!_is_last}}；{{/}}{{?_is_last}}。{{/}}{{/freText}}</w:t>
      </w:r>
    </w:p>
    <w:p w14:paraId="18E9E80D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15D48DFB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{{?freText.size()&gt;0 and freText.size()&lt;=3}}</w:t>
      </w:r>
    </w:p>
    <w:p w14:paraId="27DABBC7">
      <w:pPr>
        <w:pStyle w:val="13"/>
        <w:ind w:left="0" w:leftChars="0" w:firstLine="0" w:firstLineChars="0"/>
        <w:jc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8"/>
        </w:rPr>
        <w:drawing>
          <wp:inline distT="0" distB="0" distL="114300" distR="114300">
            <wp:extent cx="4965700" cy="2896235"/>
            <wp:effectExtent l="0" t="0" r="6350" b="0"/>
            <wp:docPr id="14" name="图表 14" descr="7b0a202020202263686172745265734964223a20223230343639383232220a7d0a" title="{{frePie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1E390DE2">
      <w:pPr>
        <w:pStyle w:val="12"/>
        <w:bidi w:val="0"/>
        <w:rPr>
          <w:rFonts w:hint="default" w:ascii="新宋体" w:hAnsi="新宋体" w:eastAsia="新宋体" w:cs="新宋体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p w14:paraId="0DB12CD1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02B2136E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{{?freText.size()&gt;=6 and freText.size()&lt;=10}}</w:t>
      </w:r>
    </w:p>
    <w:p w14:paraId="2C7AB6D3">
      <w:pPr>
        <w:pStyle w:val="13"/>
        <w:ind w:firstLine="480"/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，调查结果显示占比最多的选项为“{{freText[0].name}}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，有{{freText[0].value}}名受访者选择，占比{{freText[0].percent}}%。同时，选择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{{freText[1].name}}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{{freText[2].name}}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的受访者也较多，分别占比{{freText[1].percent}}%（{{freText[1].value}}人）和{{freText[2].percent}}%（{{freText[2].value}}人）。相对而言，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{{freText[freText.size()-1].name}}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的选择比例较低，仅为{{freText[freText.size()-1].percent}}%（{{freText[freText.size()-1].value}}人）。</w:t>
      </w:r>
    </w:p>
    <w:p w14:paraId="737470FE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66AC766C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{{?freText.size()&gt;=4 and freText.size()&lt;=10}}</w:t>
      </w:r>
    </w:p>
    <w:p w14:paraId="14819A5D">
      <w:pPr>
        <w:pStyle w:val="5"/>
        <w:jc w:val="center"/>
      </w:pPr>
      <w:r>
        <w:rPr>
          <w:rFonts w:hint="eastAsia" w:ascii="新宋体" w:hAnsi="新宋体" w:eastAsia="新宋体" w:cs="新宋体"/>
        </w:rPr>
        <w:drawing>
          <wp:inline distT="0" distB="0" distL="0" distR="0">
            <wp:extent cx="5200650" cy="2018665"/>
            <wp:effectExtent l="0" t="0" r="0" b="635"/>
            <wp:docPr id="470" name="图表 470" title="{{freComb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7396CBA2">
      <w:pPr>
        <w:pStyle w:val="12"/>
        <w:bidi w:val="0"/>
        <w:rPr>
          <w:rFonts w:ascii="新宋体" w:hAnsi="新宋体" w:eastAsia="新宋体" w:cs="新宋体"/>
        </w:rPr>
      </w:pPr>
      <w:r>
        <w:rPr>
          <w:rStyle w:val="16"/>
          <w:rFonts w:hint="default" w:ascii="宋体" w:hAnsi="宋体" w:cs="宋体"/>
        </w:rPr>
        <w:t>“</w:t>
      </w:r>
      <w:r>
        <w:rPr>
          <w:rStyle w:val="16"/>
          <w:rFonts w:hint="default"/>
        </w:rPr>
        <w:t>{{topic}}</w:t>
      </w:r>
      <w:r>
        <w:rPr>
          <w:rStyle w:val="16"/>
          <w:rFonts w:hint="default" w:ascii="宋体" w:hAnsi="宋体" w:cs="宋体"/>
        </w:rPr>
        <w:t>”</w:t>
      </w:r>
      <w:r>
        <w:rPr>
          <w:rStyle w:val="16"/>
          <w:rFonts w:hint="default"/>
        </w:rPr>
        <w:t>{{analysisName}}结果（N={{total}}）</w:t>
      </w:r>
    </w:p>
    <w:p w14:paraId="3A5F15A7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3715E554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{{?freText.size()&gt;=11 and freText.size()&lt;=20}}</w:t>
      </w:r>
    </w:p>
    <w:p w14:paraId="7EE27C10">
      <w:pPr>
        <w:pStyle w:val="13"/>
        <w:ind w:firstLine="480"/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，调查结果显示占比最多的选项为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{{freText[0].name}}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，有{{freText[0].percent}}%的受访者选择。同时，选择比例较高的选项还有：{{?freText}}{{? _index&gt;0 and _index&lt;5}}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（{{percent}}%）{{?_index&lt;3}}，{{/}}{{?_index &gt;= 3 and _index&lt;4}}和{{/}}{{/}}{{/freText}}。相对而言，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{{freText[freText.size()-1].name}}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的选择比例较低，仅为{{freText[freText.size()-1].percent}}%。</w:t>
      </w:r>
    </w:p>
    <w:p w14:paraId="4294E9C7">
      <w:pPr>
        <w:pStyle w:val="13"/>
        <w:ind w:firstLine="480"/>
        <w:jc w:val="center"/>
        <w:rPr>
          <w:rFonts w:hint="eastAsia"/>
        </w:rPr>
      </w:pPr>
      <w:r>
        <w:drawing>
          <wp:inline distT="0" distB="0" distL="0" distR="0">
            <wp:extent cx="4737735" cy="4319905"/>
            <wp:effectExtent l="0" t="0" r="5715" b="4445"/>
            <wp:docPr id="16" name="图表 16" title="{{fre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D495B8A">
      <w:pPr>
        <w:pStyle w:val="5"/>
        <w:jc w:val="center"/>
        <w:rPr>
          <w:rFonts w:ascii="新宋体" w:hAnsi="新宋体" w:eastAsia="新宋体" w:cs="新宋体"/>
        </w:rPr>
      </w:pPr>
    </w:p>
    <w:p w14:paraId="0F96F8C7">
      <w:pPr>
        <w:pStyle w:val="12"/>
        <w:bidi w:val="0"/>
        <w:rPr>
          <w:rFonts w:ascii="新宋体" w:hAnsi="新宋体" w:eastAsia="新宋体" w:cs="新宋体"/>
        </w:rPr>
      </w:pPr>
      <w:r>
        <w:rPr>
          <w:rStyle w:val="16"/>
          <w:rFonts w:hint="default" w:ascii="宋体" w:hAnsi="宋体" w:cs="宋体"/>
        </w:rPr>
        <w:t>“</w:t>
      </w:r>
      <w:r>
        <w:rPr>
          <w:rStyle w:val="16"/>
          <w:rFonts w:hint="default"/>
        </w:rPr>
        <w:t>{{topic}}</w:t>
      </w:r>
      <w:r>
        <w:rPr>
          <w:rStyle w:val="16"/>
          <w:rFonts w:hint="default" w:ascii="宋体" w:hAnsi="宋体" w:cs="宋体"/>
        </w:rPr>
        <w:t>”</w:t>
      </w:r>
      <w:r>
        <w:rPr>
          <w:rStyle w:val="16"/>
          <w:rFonts w:hint="default"/>
        </w:rPr>
        <w:t>{{analysisName}}结果（N={{total}}）</w:t>
      </w:r>
    </w:p>
    <w:p w14:paraId="051054FC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1BDFBFF3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{{?freText.size()&gt;20}}</w:t>
      </w:r>
    </w:p>
    <w:p w14:paraId="4FF132BA">
      <w:pPr>
        <w:pStyle w:val="13"/>
        <w:ind w:firstLine="480"/>
        <w:rPr>
          <w:rFonts w:hint="eastAsia"/>
        </w:rPr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”，</w:t>
      </w:r>
      <w:r>
        <w:rPr>
          <w:rFonts w:hint="eastAsia"/>
        </w:rPr>
        <w:t>调查结果显示占比最多的选项为“{{freText[0].name}}”，有{{freText[0].percent}}%的受访者选择。同时，选择比例较高的选项还有：{{?freText}}{{?_index&gt;0 and _index&lt;5}}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（{{percent}}%）{{?_index&lt;3}}，{{/}}{{?_index &gt;= 3 and _index&lt;4}}和{{/}}{{/}}{{/freText}}。相对而言，选择比例较低的选项有：{{?freText}}{{?index &gt;= length-4}}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（{{percent}}%）{{/}}{{?index &gt;= length-4 and index&lt;length-2}}，{{/}}{{?index &gt;= length-2 and index&lt;length-1}}和{{/}}{{/freText}}。</w:t>
      </w:r>
    </w:p>
    <w:p w14:paraId="49D452CA">
      <w:pPr>
        <w:pStyle w:val="13"/>
        <w:ind w:firstLine="480"/>
        <w:jc w:val="center"/>
        <w:rPr>
          <w:rFonts w:hint="eastAsia"/>
        </w:rPr>
      </w:pPr>
      <w:r>
        <w:drawing>
          <wp:inline distT="0" distB="0" distL="0" distR="0">
            <wp:extent cx="4737735" cy="5400040"/>
            <wp:effectExtent l="0" t="0" r="5715" b="10160"/>
            <wp:docPr id="23" name="图表 23" title="{{fre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1A1E141A">
      <w:pPr>
        <w:pStyle w:val="12"/>
        <w:bidi w:val="0"/>
      </w:pPr>
      <w:r>
        <w:rPr>
          <w:rStyle w:val="16"/>
          <w:rFonts w:hint="default" w:ascii="宋体" w:hAnsi="宋体" w:cs="宋体"/>
        </w:rPr>
        <w:t>“</w:t>
      </w:r>
      <w:r>
        <w:rPr>
          <w:rStyle w:val="16"/>
          <w:rFonts w:hint="default"/>
        </w:rPr>
        <w:t>{{topic}}</w:t>
      </w:r>
      <w:r>
        <w:rPr>
          <w:rStyle w:val="16"/>
          <w:rFonts w:hint="default" w:ascii="宋体" w:hAnsi="宋体" w:cs="宋体"/>
        </w:rPr>
        <w:t>”</w:t>
      </w:r>
      <w:r>
        <w:rPr>
          <w:rStyle w:val="16"/>
          <w:rFonts w:hint="default"/>
        </w:rPr>
        <w:t>{{analysisName}}结果（N={{total}}</w:t>
      </w:r>
      <w:r>
        <w:rPr>
          <w:rStyle w:val="16"/>
        </w:rPr>
        <w:t>）</w:t>
      </w:r>
    </w:p>
    <w:p w14:paraId="2F26E047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652281F9">
      <w:pPr>
        <w:pStyle w:val="11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tbl>
      <w:tblPr>
        <w:tblStyle w:val="1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4"/>
        <w:gridCol w:w="1816"/>
        <w:gridCol w:w="2162"/>
      </w:tblGrid>
      <w:tr w14:paraId="0EB20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66" w:type="pct"/>
            <w:shd w:val="clear" w:color="auto" w:fill="3891A7" w:themeFill="accent1"/>
            <w:vAlign w:val="center"/>
          </w:tcPr>
          <w:p w14:paraId="6E335EFC">
            <w:pPr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选项{{freTable}}</w:t>
            </w:r>
          </w:p>
        </w:tc>
        <w:tc>
          <w:tcPr>
            <w:tcW w:w="1065" w:type="pct"/>
            <w:shd w:val="clear" w:color="auto" w:fill="3891A7" w:themeFill="accent1"/>
            <w:vAlign w:val="center"/>
          </w:tcPr>
          <w:p w14:paraId="7B95B9D7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1268" w:type="pct"/>
            <w:shd w:val="clear" w:color="auto" w:fill="3891A7" w:themeFill="accent1"/>
            <w:vAlign w:val="center"/>
          </w:tcPr>
          <w:p w14:paraId="39E4CA73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比例（</w:t>
            </w:r>
            <w:r>
              <w:rPr>
                <w:rFonts w:hint="default" w:ascii="Times New Roman" w:hAnsi="Times New Roman" w:eastAsia="新宋体" w:cs="Times New Roman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%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）</w:t>
            </w:r>
          </w:p>
        </w:tc>
      </w:tr>
      <w:tr w14:paraId="1E16E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666" w:type="pct"/>
            <w:shd w:val="clear" w:color="auto" w:fill="FFFFFF" w:themeFill="background1"/>
            <w:vAlign w:val="center"/>
          </w:tcPr>
          <w:p w14:paraId="205D76E3"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[name]</w:t>
            </w:r>
          </w:p>
        </w:tc>
        <w:tc>
          <w:tcPr>
            <w:tcW w:w="1065" w:type="pct"/>
            <w:shd w:val="clear" w:color="auto" w:fill="FFFFFF" w:themeFill="background1"/>
            <w:vAlign w:val="center"/>
          </w:tcPr>
          <w:p w14:paraId="52394DDF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[value]</w:t>
            </w:r>
          </w:p>
        </w:tc>
        <w:tc>
          <w:tcPr>
            <w:tcW w:w="1268" w:type="pct"/>
            <w:shd w:val="clear" w:color="auto" w:fill="FFFFFF" w:themeFill="background1"/>
            <w:vAlign w:val="center"/>
          </w:tcPr>
          <w:p w14:paraId="5D90F93D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[percent]</w:t>
            </w:r>
          </w:p>
        </w:tc>
      </w:tr>
      <w:tr w14:paraId="628B5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2666" w:type="pct"/>
            <w:shd w:val="clear" w:color="auto" w:fill="D8D8D8" w:themeFill="background1" w:themeFillShade="D9"/>
            <w:vAlign w:val="center"/>
          </w:tcPr>
          <w:p w14:paraId="658773E6"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总体</w:t>
            </w:r>
          </w:p>
        </w:tc>
        <w:tc>
          <w:tcPr>
            <w:tcW w:w="1065" w:type="pct"/>
            <w:shd w:val="clear" w:color="auto" w:fill="D8D8D8" w:themeFill="background1" w:themeFillShade="D9"/>
            <w:vAlign w:val="center"/>
          </w:tcPr>
          <w:p w14:paraId="53370074">
            <w:pPr>
              <w:jc w:val="center"/>
              <w:rPr>
                <w:rFonts w:ascii="新宋体" w:hAnsi="新宋体" w:eastAsia="新宋体" w:cs="新宋体"/>
                <w:b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b/>
                <w:sz w:val="20"/>
                <w:szCs w:val="20"/>
              </w:rPr>
              <w:t>{{total}}</w:t>
            </w:r>
          </w:p>
        </w:tc>
        <w:tc>
          <w:tcPr>
            <w:tcW w:w="1268" w:type="pct"/>
            <w:shd w:val="clear" w:color="auto" w:fill="D8D8D8" w:themeFill="background1" w:themeFillShade="D9"/>
            <w:vAlign w:val="center"/>
          </w:tcPr>
          <w:p w14:paraId="15952D6A">
            <w:pPr>
              <w:jc w:val="center"/>
              <w:rPr>
                <w:rFonts w:ascii="新宋体" w:hAnsi="新宋体" w:eastAsia="新宋体" w:cs="新宋体"/>
                <w:b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b/>
                <w:sz w:val="20"/>
                <w:szCs w:val="20"/>
              </w:rPr>
              <w:t>{{percent}}</w:t>
            </w:r>
          </w:p>
        </w:tc>
      </w:tr>
    </w:tbl>
    <w:p w14:paraId="1F77F16B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1B48936D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'Mul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 xml:space="preserve">tiple </w:t>
      </w:r>
      <w:r>
        <w:rPr>
          <w:rFonts w:hint="eastAsia" w:ascii="新宋体" w:hAnsi="新宋体" w:eastAsia="新宋体" w:cs="新宋体"/>
          <w:szCs w:val="28"/>
        </w:rPr>
        <w:t>Respon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se</w:t>
      </w:r>
      <w:r>
        <w:rPr>
          <w:rFonts w:hint="eastAsia" w:ascii="新宋体" w:hAnsi="新宋体" w:eastAsia="新宋体" w:cs="新宋体"/>
          <w:szCs w:val="28"/>
        </w:rPr>
        <w:t>'}}</w:t>
      </w:r>
    </w:p>
    <w:p w14:paraId="19167502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{{?multipleText.size()&gt;0 and multipleText.size()&lt;=5}}</w:t>
      </w:r>
    </w:p>
    <w:p w14:paraId="5890BE4A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，{{?multipleText}}选择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的比例为{{casepercent}}%{{?!_is_last}}，{{/}}{{?_is_last}}。{{/}}{{/multipleText}}</w:t>
      </w:r>
    </w:p>
    <w:p w14:paraId="766EB727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034377BC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{{?multipleText.size()&gt;5 and multipleText.size()&lt;=20}}</w:t>
      </w:r>
    </w:p>
    <w:p w14:paraId="210B75F0">
      <w:pPr>
        <w:pStyle w:val="13"/>
        <w:ind w:firstLine="480"/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{{multipleText[0].name}}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的选择比例最高，占{{multipleText[0].casepercent}}%。同时选择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{{multipleText[1].name}}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{{multipleText[2].name}}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的比例也较高，分别为{{multipleText[1].casepercent}}%和{{multipleText[2].casepercent}}%。相对而言，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{{multipleText[multipleText.size()-1].name}}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的选择占比较少，仅{{multipleText[multipleText.size()-1].casepercent}}%。</w:t>
      </w:r>
    </w:p>
    <w:p w14:paraId="2FA3F022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081671BE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{{?multipleText.size()&gt;0 and multipleText.size()&lt;=5}}</w:t>
      </w:r>
    </w:p>
    <w:p w14:paraId="4D85B8EE">
      <w:pPr>
        <w:pStyle w:val="13"/>
        <w:ind w:firstLine="0" w:firstLineChars="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4886325" cy="2557145"/>
            <wp:effectExtent l="0" t="0" r="0" b="0"/>
            <wp:docPr id="17" name="图表 17" title="{{mul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855A8FA">
      <w:pPr>
        <w:pStyle w:val="12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p w14:paraId="3A0E4818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510A0CF7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{{?multipleText.size()&gt;5 and multipleText.size()&lt;=10}}</w:t>
      </w:r>
    </w:p>
    <w:p w14:paraId="2190C929">
      <w:pPr>
        <w:pStyle w:val="13"/>
        <w:ind w:left="0" w:leftChars="0" w:firstLine="0" w:firstLineChars="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4928870" cy="2879725"/>
            <wp:effectExtent l="0" t="0" r="5080" b="15875"/>
            <wp:docPr id="18" name="图表 18" title="{{mul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8659EBE">
      <w:pPr>
        <w:pStyle w:val="13"/>
        <w:ind w:firstLine="0" w:firstLineChars="0"/>
        <w:jc w:val="center"/>
        <w:rPr>
          <w:rFonts w:ascii="新宋体" w:hAnsi="新宋体" w:eastAsia="新宋体" w:cs="新宋体"/>
        </w:rPr>
      </w:pPr>
    </w:p>
    <w:p w14:paraId="73F69D34">
      <w:pPr>
        <w:pStyle w:val="12"/>
        <w:bidi w:val="0"/>
        <w:rPr>
          <w:rFonts w:hint="default" w:ascii="新宋体" w:hAnsi="新宋体" w:eastAsia="新宋体" w:cs="新宋体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p w14:paraId="2144B54A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1AB556F2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{{?multipleText.size()&gt;10 and multipleText.size()&lt;=15}}</w:t>
      </w:r>
    </w:p>
    <w:p w14:paraId="6F864E47">
      <w:pPr>
        <w:pStyle w:val="13"/>
        <w:ind w:firstLine="0" w:firstLineChars="0"/>
        <w:jc w:val="center"/>
        <w:rPr>
          <w:rFonts w:ascii="新宋体" w:hAnsi="新宋体" w:eastAsia="新宋体" w:cs="新宋体"/>
        </w:rPr>
      </w:pPr>
    </w:p>
    <w:p w14:paraId="48D2FA9B">
      <w:pPr>
        <w:pStyle w:val="13"/>
        <w:ind w:firstLine="0" w:firstLineChars="0"/>
        <w:jc w:val="center"/>
        <w:rPr>
          <w:rFonts w:hint="eastAsia" w:ascii="新宋体" w:hAnsi="新宋体" w:eastAsia="新宋体" w:cs="新宋体"/>
        </w:rPr>
      </w:pPr>
      <w:r>
        <w:drawing>
          <wp:inline distT="0" distB="0" distL="0" distR="0">
            <wp:extent cx="4928870" cy="4319905"/>
            <wp:effectExtent l="0" t="0" r="5080" b="4445"/>
            <wp:docPr id="19" name="图表 19" title="{{mul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EB24F7D"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p w14:paraId="6B159A76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6DA06F4E">
      <w:pPr>
        <w:pStyle w:val="13"/>
        <w:ind w:firstLine="42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{{?multipleText.size()&gt;15}}</w:t>
      </w:r>
    </w:p>
    <w:p w14:paraId="2A73A2A0">
      <w:pPr>
        <w:pStyle w:val="13"/>
        <w:ind w:left="0" w:leftChars="0" w:firstLine="0" w:firstLineChars="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4928870" cy="5400040"/>
            <wp:effectExtent l="0" t="0" r="5080" b="10160"/>
            <wp:docPr id="20" name="图表 20" title="{{mul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DD75690">
      <w:pPr>
        <w:pStyle w:val="13"/>
        <w:ind w:firstLine="0" w:firstLineChars="0"/>
        <w:jc w:val="center"/>
        <w:rPr>
          <w:rFonts w:ascii="新宋体" w:hAnsi="新宋体" w:eastAsia="新宋体" w:cs="新宋体"/>
        </w:rPr>
      </w:pPr>
    </w:p>
    <w:p w14:paraId="080B82DA"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p w14:paraId="4C64E336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3F22E283">
      <w:pPr>
        <w:pStyle w:val="11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{{analysisName}}结果（N={{total}}）</w:t>
      </w:r>
    </w:p>
    <w:tbl>
      <w:tblPr>
        <w:tblStyle w:val="14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9"/>
        <w:gridCol w:w="1427"/>
        <w:gridCol w:w="1698"/>
        <w:gridCol w:w="1826"/>
      </w:tblGrid>
      <w:tr w14:paraId="6B47C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094" w:type="pct"/>
            <w:shd w:val="clear" w:color="auto" w:fill="3891A7" w:themeFill="accent1"/>
            <w:vAlign w:val="center"/>
          </w:tcPr>
          <w:p w14:paraId="3CDF80DB">
            <w:pPr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选项{{mulTable}}</w:t>
            </w:r>
          </w:p>
        </w:tc>
        <w:tc>
          <w:tcPr>
            <w:tcW w:w="837" w:type="pct"/>
            <w:shd w:val="clear" w:color="auto" w:fill="3891A7" w:themeFill="accent1"/>
            <w:vAlign w:val="center"/>
          </w:tcPr>
          <w:p w14:paraId="6BF4893D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人数</w:t>
            </w:r>
          </w:p>
        </w:tc>
        <w:tc>
          <w:tcPr>
            <w:tcW w:w="996" w:type="pct"/>
            <w:shd w:val="clear" w:color="auto" w:fill="3891A7" w:themeFill="accent1"/>
            <w:vAlign w:val="center"/>
          </w:tcPr>
          <w:p w14:paraId="197A8704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响应百分比（</w:t>
            </w:r>
            <w:r>
              <w:rPr>
                <w:rFonts w:hint="default" w:ascii="Times New Roman" w:hAnsi="Times New Roman" w:eastAsia="新宋体" w:cs="Times New Roman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%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）</w:t>
            </w:r>
          </w:p>
        </w:tc>
        <w:tc>
          <w:tcPr>
            <w:tcW w:w="1071" w:type="pct"/>
            <w:shd w:val="clear" w:color="auto" w:fill="3891A7" w:themeFill="accent1"/>
            <w:vAlign w:val="center"/>
          </w:tcPr>
          <w:p w14:paraId="2714B5AB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个案百分比（</w:t>
            </w:r>
            <w:r>
              <w:rPr>
                <w:rFonts w:hint="default" w:ascii="Times New Roman" w:hAnsi="Times New Roman" w:eastAsia="新宋体" w:cs="Times New Roman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%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）</w:t>
            </w:r>
          </w:p>
        </w:tc>
      </w:tr>
      <w:tr w14:paraId="4DDBD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094" w:type="pct"/>
            <w:shd w:val="clear" w:color="auto" w:fill="FFFFFF" w:themeFill="background1"/>
            <w:vAlign w:val="center"/>
          </w:tcPr>
          <w:p w14:paraId="11EDE337"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[name]</w:t>
            </w:r>
          </w:p>
        </w:tc>
        <w:tc>
          <w:tcPr>
            <w:tcW w:w="837" w:type="pct"/>
            <w:shd w:val="clear" w:color="auto" w:fill="FFFFFF" w:themeFill="background1"/>
            <w:vAlign w:val="center"/>
          </w:tcPr>
          <w:p w14:paraId="33DC88C5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[value]</w:t>
            </w:r>
          </w:p>
        </w:tc>
        <w:tc>
          <w:tcPr>
            <w:tcW w:w="996" w:type="pct"/>
            <w:shd w:val="clear" w:color="auto" w:fill="FFFFFF" w:themeFill="background1"/>
            <w:vAlign w:val="center"/>
          </w:tcPr>
          <w:p w14:paraId="2887B24D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[percent]</w:t>
            </w:r>
          </w:p>
        </w:tc>
        <w:tc>
          <w:tcPr>
            <w:tcW w:w="1071" w:type="pct"/>
            <w:shd w:val="clear" w:color="auto" w:fill="FFFFFF" w:themeFill="background1"/>
            <w:vAlign w:val="center"/>
          </w:tcPr>
          <w:p w14:paraId="105DAE02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[casepercent]</w:t>
            </w:r>
          </w:p>
        </w:tc>
      </w:tr>
      <w:tr w14:paraId="25465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2094" w:type="pct"/>
            <w:shd w:val="clear" w:color="auto" w:fill="D8D8D8" w:themeFill="background1" w:themeFillShade="D9"/>
            <w:vAlign w:val="center"/>
          </w:tcPr>
          <w:p w14:paraId="635B38DF"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</w:rPr>
              <w:t>总体</w:t>
            </w:r>
          </w:p>
        </w:tc>
        <w:tc>
          <w:tcPr>
            <w:tcW w:w="837" w:type="pct"/>
            <w:shd w:val="clear" w:color="auto" w:fill="D8D8D8" w:themeFill="background1" w:themeFillShade="D9"/>
            <w:vAlign w:val="center"/>
          </w:tcPr>
          <w:p w14:paraId="77CF2E5D">
            <w:pPr>
              <w:jc w:val="center"/>
              <w:rPr>
                <w:rFonts w:ascii="新宋体" w:hAnsi="新宋体" w:eastAsia="新宋体" w:cs="新宋体"/>
                <w:b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b/>
                <w:sz w:val="20"/>
                <w:szCs w:val="20"/>
              </w:rPr>
              <w:t>{{total}}</w:t>
            </w:r>
          </w:p>
        </w:tc>
        <w:tc>
          <w:tcPr>
            <w:tcW w:w="996" w:type="pct"/>
            <w:shd w:val="clear" w:color="auto" w:fill="D8D8D8" w:themeFill="background1" w:themeFillShade="D9"/>
            <w:vAlign w:val="center"/>
          </w:tcPr>
          <w:p w14:paraId="7F27E035">
            <w:pPr>
              <w:jc w:val="center"/>
              <w:rPr>
                <w:rFonts w:ascii="新宋体" w:hAnsi="新宋体" w:eastAsia="新宋体" w:cs="新宋体"/>
                <w:b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b/>
                <w:sz w:val="20"/>
                <w:szCs w:val="20"/>
              </w:rPr>
              <w:t>{{percent}}</w:t>
            </w:r>
          </w:p>
        </w:tc>
        <w:tc>
          <w:tcPr>
            <w:tcW w:w="1071" w:type="pct"/>
            <w:shd w:val="clear" w:color="auto" w:fill="D8D8D8" w:themeFill="background1" w:themeFillShade="D9"/>
            <w:vAlign w:val="center"/>
          </w:tcPr>
          <w:p w14:paraId="3A831733">
            <w:pPr>
              <w:jc w:val="center"/>
              <w:rPr>
                <w:rFonts w:ascii="新宋体" w:hAnsi="新宋体" w:eastAsia="新宋体" w:cs="新宋体"/>
                <w:b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b/>
                <w:sz w:val="20"/>
                <w:szCs w:val="20"/>
              </w:rPr>
              <w:t>{{casepercent}}</w:t>
            </w:r>
          </w:p>
        </w:tc>
      </w:tr>
    </w:tbl>
    <w:p w14:paraId="72FD8813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6B310CAE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{{?analysis=='Matrix'}}</w:t>
      </w:r>
    </w:p>
    <w:p w14:paraId="4C094FF7">
      <w:pPr>
        <w:pStyle w:val="13"/>
        <w:ind w:firstLine="480"/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，量表共{{matrixText.size()}}道题项，计算量表的总体评分为{{average}}分（满分{{score}}分）。</w:t>
      </w:r>
    </w:p>
    <w:p w14:paraId="6E3CF0F7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{{?matrixText.size() &gt; 0 and matrixText.size() &lt;= 5}}</w:t>
      </w:r>
    </w:p>
    <w:p w14:paraId="30FDC062">
      <w:pPr>
        <w:pStyle w:val="13"/>
        <w:ind w:firstLine="480"/>
      </w:pPr>
      <w:r>
        <w:rPr>
          <w:rFonts w:hint="eastAsia"/>
        </w:rPr>
        <w:t>从{{matrixText.size()}}个题目分析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。</w:t>
      </w:r>
      <w:bookmarkStart w:id="0" w:name="PO_350A"/>
      <w:bookmarkEnd w:id="0"/>
      <w:r>
        <w:rPr>
          <w:rFonts w:hint="eastAsia"/>
        </w:rPr>
        <w:t>统计结果发现，得分最高的为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{{matrixText[0].name}}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（{{matrixText[0].average}}分），{{?matrixText}}{{?index&gt;0 and index&lt;length-1 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（{{average}}分）{{/}}{{?index&gt;0 and index&lt;length-2 }}、{{/}}{{/matrixText}}得分次之，相对而言得分最低的为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{{matrixText[matrixText.size()-1].name}}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（{{matrixText[matrixText.size()-1].average}}分）。</w:t>
      </w:r>
    </w:p>
    <w:p w14:paraId="55343A25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7D82AF94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{{?matrixText.size() &gt; 5}}</w:t>
      </w:r>
    </w:p>
    <w:p w14:paraId="3FB8001B">
      <w:pPr>
        <w:pStyle w:val="13"/>
        <w:ind w:firstLine="480"/>
      </w:pPr>
      <w:r>
        <w:rPr>
          <w:rFonts w:hint="eastAsia"/>
        </w:rPr>
        <w:t>从{{matrixText.size()}}个题目分析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。统计结果发现，得分较高的题目包括：{{?matrixText}}{{?index&lt;3 and index&gt;0}}、{{/}}{{? index&lt;3 and index&gt;=0}}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（{{average}}分）{{/}}{{/matrixText}}，得分较低的题目包括：{{?matrixText}}{{? index &gt; length-3 and index&lt;=length-1}}、{{/}}{{? index &gt;= length-3}}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（{{average}}分）{{/}}{{/matrixText}}。</w:t>
      </w:r>
    </w:p>
    <w:p w14:paraId="4F4093B0">
      <w:pPr>
        <w:pStyle w:val="13"/>
        <w:ind w:firstLine="48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5C2A889F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{{?matrixText.size()&gt;0 and matrixText.size() &lt;=10}}</w:t>
      </w:r>
    </w:p>
    <w:p w14:paraId="3C415072">
      <w:pPr>
        <w:pStyle w:val="5"/>
        <w:jc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drawing>
          <wp:inline distT="0" distB="0" distL="0" distR="0">
            <wp:extent cx="5486400" cy="3200400"/>
            <wp:effectExtent l="0" t="0" r="0" b="0"/>
            <wp:docPr id="479" name="图表 479" title="{{matrix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59FF7D2">
      <w:pPr>
        <w:pStyle w:val="12"/>
        <w:bidi w:val="0"/>
        <w:rPr>
          <w:rFonts w:ascii="新宋体" w:hAnsi="新宋体" w:eastAsia="新宋体" w:cs="新宋体"/>
        </w:rPr>
      </w:pPr>
      <w:r>
        <w:rPr>
          <w:rStyle w:val="16"/>
          <w:rFonts w:hint="default" w:ascii="宋体" w:hAnsi="宋体" w:cs="宋体"/>
        </w:rPr>
        <w:t>“</w:t>
      </w:r>
      <w:r>
        <w:rPr>
          <w:rStyle w:val="16"/>
          <w:rFonts w:hint="default"/>
        </w:rPr>
        <w:t>{{topic}}</w:t>
      </w:r>
      <w:r>
        <w:rPr>
          <w:rStyle w:val="16"/>
          <w:rFonts w:hint="default" w:ascii="宋体" w:hAnsi="宋体" w:cs="宋体"/>
        </w:rPr>
        <w:t>”</w:t>
      </w:r>
      <w:r>
        <w:rPr>
          <w:rStyle w:val="16"/>
          <w:rFonts w:hint="default"/>
        </w:rPr>
        <w:t>{{analysisName}}结果</w:t>
      </w:r>
    </w:p>
    <w:p w14:paraId="5A9ACF9A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0EEA4CFB">
      <w:pPr>
        <w:pStyle w:val="13"/>
        <w:ind w:firstLine="480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  <w:szCs w:val="28"/>
        </w:rPr>
        <w:t>{{?matrixText.size() &gt;10 and matrixText.size() &lt;=15}}</w:t>
      </w:r>
    </w:p>
    <w:p w14:paraId="68E8DA22">
      <w:pPr>
        <w:jc w:val="center"/>
      </w:pPr>
      <w:r>
        <w:drawing>
          <wp:inline distT="0" distB="0" distL="0" distR="0">
            <wp:extent cx="4928870" cy="4319905"/>
            <wp:effectExtent l="0" t="0" r="5080" b="4445"/>
            <wp:docPr id="21" name="图表 21" title="{{matrix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74898BC5"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 w14:paraId="55F6FD06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57779633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{{?matrixText.size() &gt;15}}</w:t>
      </w:r>
    </w:p>
    <w:p w14:paraId="7E730F56">
      <w:pPr>
        <w:pStyle w:val="13"/>
        <w:ind w:left="0" w:leftChars="0" w:firstLine="0" w:firstLineChars="0"/>
        <w:jc w:val="center"/>
        <w:rPr>
          <w:rFonts w:ascii="新宋体" w:hAnsi="新宋体" w:eastAsia="新宋体" w:cs="新宋体"/>
        </w:rPr>
      </w:pPr>
      <w:r>
        <w:drawing>
          <wp:inline distT="0" distB="0" distL="0" distR="0">
            <wp:extent cx="4928870" cy="5400040"/>
            <wp:effectExtent l="0" t="0" r="5080" b="10160"/>
            <wp:docPr id="22" name="图表 22" title="{{matrix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4668EEE">
      <w:pPr>
        <w:jc w:val="center"/>
      </w:pPr>
    </w:p>
    <w:p w14:paraId="5A091314"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 w14:paraId="561BFBA2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218DC36C">
      <w:pPr>
        <w:pStyle w:val="11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 w14:paraId="3BD6D26A">
      <w:pPr>
        <w:pStyle w:val="13"/>
        <w:ind w:firstLine="480"/>
        <w:jc w:val="center"/>
      </w:pPr>
      <w:r>
        <w:rPr>
          <w:rFonts w:hint="eastAsia"/>
        </w:rPr>
        <w:t>{{#matrixTable}}</w:t>
      </w:r>
    </w:p>
    <w:p w14:paraId="1DD29835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208F26F6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{{?analysis=='Sort'}}</w:t>
      </w:r>
    </w:p>
    <w:p w14:paraId="19E4B10F">
      <w:pPr>
        <w:pStyle w:val="13"/>
        <w:ind w:firstLine="480"/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，受访者{{?sortFreText}}排在第{{num}}位比例最高的选项为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（{{value}}%）{{?!_is_last}}，{{/}}{{?_is_last}}。{{/}}{{/sortFreText}}</w:t>
      </w:r>
    </w:p>
    <w:p w14:paraId="0DECE495">
      <w:pPr>
        <w:pStyle w:val="13"/>
        <w:ind w:firstLine="480"/>
      </w:pPr>
      <w:r>
        <w:rPr>
          <w:rFonts w:hint="eastAsia"/>
        </w:rPr>
        <w:t>若按照排在{{?sortText}}第{{up_num}}位记为{{score}}分{{?!_is_last}}，{{/}}{{/}}的规则统计，则加权均值最高的选项为“{{sortAvgText[0].name}}”（{{sortAvgText[0].value}}分），其次是“{{sortAvgText[1].name}}”（{{sortAvgText[1].value}}分）和“{{sortAvgText[2].name}}”（{{sortAvgText[2].value}}分），均值最低的选项为“{{sortAvgText[sortAvgText.size()-1].name}}”（{{sortAvgText[sortAvgText.size()-1].value}}分）。</w:t>
      </w:r>
    </w:p>
    <w:p w14:paraId="773730D3">
      <w:pPr>
        <w:pStyle w:val="13"/>
        <w:ind w:firstLine="48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{{?sortValues.size() &gt;0 and sortValues.size() &lt;=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3</w:t>
      </w:r>
      <w:r>
        <w:rPr>
          <w:rFonts w:hint="eastAsia" w:ascii="新宋体" w:hAnsi="新宋体" w:eastAsia="新宋体" w:cs="新宋体"/>
          <w:szCs w:val="28"/>
        </w:rPr>
        <w:t>}}</w:t>
      </w:r>
    </w:p>
    <w:p w14:paraId="60524E82">
      <w:pPr>
        <w:pStyle w:val="13"/>
        <w:ind w:left="0" w:leftChars="0" w:firstLine="0" w:firstLineChars="0"/>
        <w:jc w:val="center"/>
      </w:pPr>
      <w:r>
        <w:drawing>
          <wp:inline distT="0" distB="0" distL="0" distR="0">
            <wp:extent cx="5201920" cy="2519680"/>
            <wp:effectExtent l="0" t="0" r="17780" b="13970"/>
            <wp:docPr id="4" name="图表 4" title="{{sortComb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4C84792C"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 w14:paraId="4614EF40">
      <w:pPr>
        <w:pStyle w:val="13"/>
        <w:ind w:firstLine="48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63B8CA69">
      <w:pPr>
        <w:pStyle w:val="13"/>
        <w:ind w:firstLine="48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{{?sortValues.size() &gt;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3</w:t>
      </w:r>
      <w:r>
        <w:rPr>
          <w:rFonts w:hint="eastAsia" w:ascii="新宋体" w:hAnsi="新宋体" w:eastAsia="新宋体" w:cs="新宋体"/>
          <w:szCs w:val="28"/>
        </w:rPr>
        <w:t xml:space="preserve"> and sortValues.size() &lt;=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5</w:t>
      </w:r>
      <w:r>
        <w:rPr>
          <w:rFonts w:hint="eastAsia" w:ascii="新宋体" w:hAnsi="新宋体" w:eastAsia="新宋体" w:cs="新宋体"/>
          <w:szCs w:val="28"/>
        </w:rPr>
        <w:t>}}</w:t>
      </w:r>
    </w:p>
    <w:p w14:paraId="34C281B6">
      <w:pPr>
        <w:pStyle w:val="13"/>
        <w:ind w:left="0" w:leftChars="0" w:firstLine="0" w:firstLineChars="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5201920" cy="2879725"/>
            <wp:effectExtent l="0" t="0" r="17780" b="15875"/>
            <wp:docPr id="2" name="图表 2" title="{{sortComb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05CB9AF8"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 w14:paraId="068C94A6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7E2AA869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{{?sortValues.size() &gt;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5</w:t>
      </w:r>
      <w:r>
        <w:rPr>
          <w:rFonts w:hint="eastAsia" w:ascii="新宋体" w:hAnsi="新宋体" w:eastAsia="新宋体" w:cs="新宋体"/>
          <w:szCs w:val="28"/>
        </w:rPr>
        <w:t xml:space="preserve"> and sortValues.size() &lt;=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10</w:t>
      </w:r>
      <w:r>
        <w:rPr>
          <w:rFonts w:hint="eastAsia" w:ascii="新宋体" w:hAnsi="新宋体" w:eastAsia="新宋体" w:cs="新宋体"/>
          <w:szCs w:val="28"/>
        </w:rPr>
        <w:t>}}</w:t>
      </w:r>
    </w:p>
    <w:p w14:paraId="10B14282">
      <w:pPr>
        <w:pStyle w:val="13"/>
        <w:ind w:left="0" w:leftChars="0" w:firstLine="0" w:firstLineChars="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5201920" cy="4319905"/>
            <wp:effectExtent l="0" t="0" r="17780" b="4445"/>
            <wp:docPr id="3" name="图表 3" title="{{sortComb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25EA64F0"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 w14:paraId="3A9C41C4">
      <w:pPr>
        <w:pStyle w:val="13"/>
        <w:ind w:firstLine="48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53889091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{{?sortValues.size() &gt; 10 and sortValues.size()&lt;=15}}</w:t>
      </w:r>
    </w:p>
    <w:p w14:paraId="5832345A">
      <w:pPr>
        <w:pStyle w:val="13"/>
        <w:ind w:left="0" w:leftChars="0" w:firstLine="0" w:firstLineChars="0"/>
        <w:jc w:val="center"/>
        <w:rPr>
          <w:rFonts w:ascii="新宋体" w:hAnsi="新宋体" w:eastAsia="新宋体" w:cs="新宋体"/>
          <w:szCs w:val="28"/>
        </w:rPr>
      </w:pPr>
      <w:r>
        <w:drawing>
          <wp:inline distT="0" distB="0" distL="0" distR="0">
            <wp:extent cx="4737735" cy="4319905"/>
            <wp:effectExtent l="0" t="0" r="5715" b="4445"/>
            <wp:docPr id="26" name="图表 26" title="{{sort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099A3B58">
      <w:pPr>
        <w:pStyle w:val="12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 w14:paraId="75C60110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3FCA9F00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{{?sortValues.size() &gt; 15}}</w:t>
      </w:r>
    </w:p>
    <w:p w14:paraId="3A558CEC">
      <w:pPr>
        <w:pStyle w:val="13"/>
        <w:ind w:left="0" w:leftChars="0" w:firstLine="0" w:firstLineChars="0"/>
        <w:jc w:val="center"/>
      </w:pPr>
      <w:r>
        <w:drawing>
          <wp:inline distT="0" distB="0" distL="0" distR="0">
            <wp:extent cx="4737735" cy="5400040"/>
            <wp:effectExtent l="0" t="0" r="5715" b="10160"/>
            <wp:docPr id="27" name="图表 27" title="{{sort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0297A2C2">
      <w:pPr>
        <w:pStyle w:val="12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 w14:paraId="46E53505">
      <w:pPr>
        <w:pStyle w:val="13"/>
        <w:ind w:firstLine="48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36819D07">
      <w:pPr>
        <w:pStyle w:val="11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{{topic}}”</w:t>
      </w:r>
      <w:r>
        <w:rPr>
          <w:rStyle w:val="16"/>
        </w:rPr>
        <w:t>{{analysisName}}结果</w:t>
      </w:r>
    </w:p>
    <w:p w14:paraId="0F721661">
      <w:pPr>
        <w:pStyle w:val="13"/>
        <w:ind w:firstLine="480"/>
        <w:jc w:val="center"/>
      </w:pPr>
      <w:r>
        <w:rPr>
          <w:rFonts w:hint="eastAsia"/>
        </w:rPr>
        <w:t>{{#sortTable}}</w:t>
      </w:r>
    </w:p>
    <w:p w14:paraId="4E7D98F1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28BF9EDD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{{?analysis=='Mean'}}</w:t>
      </w:r>
    </w:p>
    <w:p w14:paraId="7CF2D3E8">
      <w:pPr>
        <w:pStyle w:val="13"/>
        <w:ind w:firstLine="480"/>
      </w:pPr>
      <w:r>
        <w:rPr>
          <w:rFonts w:hint="eastAsia"/>
        </w:rPr>
        <w:t>统计{{count}}名受访者对于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的回答，结果显示最小值为{{min}}，最大值为{{max}}，均值为{{average}}。</w:t>
      </w:r>
    </w:p>
    <w:p w14:paraId="7BD0D556">
      <w:pPr>
        <w:pStyle w:val="11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tbl>
      <w:tblPr>
        <w:tblStyle w:val="1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420"/>
        <w:gridCol w:w="1420"/>
        <w:gridCol w:w="1420"/>
        <w:gridCol w:w="1420"/>
        <w:gridCol w:w="1421"/>
      </w:tblGrid>
      <w:tr w14:paraId="2A390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832" w:type="pct"/>
            <w:shd w:val="clear" w:color="auto" w:fill="3891A7" w:themeFill="accent1"/>
            <w:vAlign w:val="center"/>
          </w:tcPr>
          <w:p w14:paraId="4AB743A9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样本量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 w14:paraId="26B0467A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最小值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 w14:paraId="6F6C2410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最大值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 w14:paraId="4C0E9879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中位数</w:t>
            </w:r>
          </w:p>
        </w:tc>
        <w:tc>
          <w:tcPr>
            <w:tcW w:w="833" w:type="pct"/>
            <w:shd w:val="clear" w:color="auto" w:fill="3891A7" w:themeFill="accent1"/>
            <w:vAlign w:val="center"/>
          </w:tcPr>
          <w:p w14:paraId="12A9AA21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均值</w:t>
            </w:r>
          </w:p>
        </w:tc>
        <w:tc>
          <w:tcPr>
            <w:tcW w:w="834" w:type="pct"/>
            <w:shd w:val="clear" w:color="auto" w:fill="3891A7" w:themeFill="accent1"/>
            <w:vAlign w:val="center"/>
          </w:tcPr>
          <w:p w14:paraId="0F38B972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标准差</w:t>
            </w:r>
          </w:p>
        </w:tc>
      </w:tr>
      <w:tr w14:paraId="18EBE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832" w:type="pct"/>
            <w:shd w:val="clear" w:color="auto" w:fill="FFFFFF" w:themeFill="background1"/>
            <w:vAlign w:val="center"/>
          </w:tcPr>
          <w:p w14:paraId="5949390A">
            <w:pPr>
              <w:jc w:val="center"/>
              <w:rPr>
                <w:rFonts w:ascii="新宋体" w:hAnsi="新宋体" w:eastAsia="新宋体" w:cs="新宋体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 w:val="0"/>
                <w:bCs w:val="0"/>
                <w:sz w:val="20"/>
                <w:szCs w:val="20"/>
              </w:rPr>
              <w:t>{{count}}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 w14:paraId="6A942ADF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{{min}}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 w14:paraId="04CAE92D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{{max}}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 w14:paraId="45EC89A9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{{median}}</w:t>
            </w:r>
          </w:p>
        </w:tc>
        <w:tc>
          <w:tcPr>
            <w:tcW w:w="833" w:type="pct"/>
            <w:shd w:val="clear" w:color="auto" w:fill="FFFFFF" w:themeFill="background1"/>
            <w:vAlign w:val="center"/>
          </w:tcPr>
          <w:p w14:paraId="5A0C4823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{{average}}</w:t>
            </w:r>
          </w:p>
        </w:tc>
        <w:tc>
          <w:tcPr>
            <w:tcW w:w="834" w:type="pct"/>
            <w:shd w:val="clear" w:color="auto" w:fill="FFFFFF" w:themeFill="background1"/>
            <w:vAlign w:val="center"/>
          </w:tcPr>
          <w:p w14:paraId="60B6276E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{{stdev}}</w:t>
            </w:r>
          </w:p>
        </w:tc>
      </w:tr>
    </w:tbl>
    <w:p w14:paraId="25DE7D8E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47EB538D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 xml:space="preserve">{{?analysis == 'Word 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F</w:t>
      </w:r>
      <w:r>
        <w:rPr>
          <w:rFonts w:hint="eastAsia" w:ascii="新宋体" w:hAnsi="新宋体" w:eastAsia="新宋体" w:cs="新宋体"/>
          <w:szCs w:val="28"/>
        </w:rPr>
        <w:t>re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quency</w:t>
      </w:r>
      <w:r>
        <w:rPr>
          <w:rFonts w:hint="eastAsia" w:ascii="新宋体" w:hAnsi="新宋体" w:eastAsia="新宋体" w:cs="新宋体"/>
          <w:szCs w:val="28"/>
        </w:rPr>
        <w:t>'}}</w:t>
      </w:r>
    </w:p>
    <w:p w14:paraId="6C1FE7C6">
      <w:pPr>
        <w:pStyle w:val="13"/>
        <w:ind w:firstLine="480"/>
      </w:pPr>
      <w:r>
        <w:rPr>
          <w:rFonts w:hint="eastAsia"/>
        </w:rPr>
        <w:t>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{{topic}}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的问题，对受访者的回答进行文本分析并分词，词频分析的结果显示，受访者回答中较常出现的词为：{{?wordText}}{{? !_is_last and _index!=0}}、{{/}}{{? _is_last and _index!=0}}和{{/}}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{{/wordText}}，出现频次分别为{{?wordText}}{{? !_is_last and _index!=0}}、{{/}}{{? _is_last and _index!=0}}和{{/}}{{value}}{{/wordText}}。根据词频分析的结果绘制词云图如下。</w:t>
      </w:r>
    </w:p>
    <w:p w14:paraId="5364F104">
      <w:pPr>
        <w:pStyle w:val="13"/>
        <w:ind w:firstLine="0" w:firstLineChars="0"/>
        <w:jc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>{{@image}}</w:t>
      </w:r>
    </w:p>
    <w:p w14:paraId="5200865C"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 w14:paraId="4280B975">
      <w:pPr>
        <w:pStyle w:val="11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tbl>
      <w:tblPr>
        <w:tblStyle w:val="1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9"/>
        <w:gridCol w:w="2433"/>
      </w:tblGrid>
      <w:tr w14:paraId="12F9B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572" w:type="pct"/>
            <w:shd w:val="clear" w:color="auto" w:fill="3891A7" w:themeFill="accent1"/>
            <w:vAlign w:val="center"/>
          </w:tcPr>
          <w:p w14:paraId="5E29D603">
            <w:pPr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选项{{wordTable}}</w:t>
            </w:r>
          </w:p>
        </w:tc>
        <w:tc>
          <w:tcPr>
            <w:tcW w:w="1427" w:type="pct"/>
            <w:shd w:val="clear" w:color="auto" w:fill="3891A7" w:themeFill="accent1"/>
            <w:vAlign w:val="center"/>
          </w:tcPr>
          <w:p w14:paraId="061555D9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频次</w:t>
            </w:r>
          </w:p>
        </w:tc>
      </w:tr>
      <w:tr w14:paraId="3ADAF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572" w:type="pct"/>
            <w:shd w:val="clear" w:color="auto" w:fill="FFFFFF" w:themeFill="background1"/>
            <w:vAlign w:val="center"/>
          </w:tcPr>
          <w:p w14:paraId="3A924F8F"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[name]</w:t>
            </w:r>
          </w:p>
        </w:tc>
        <w:tc>
          <w:tcPr>
            <w:tcW w:w="1427" w:type="pct"/>
            <w:shd w:val="clear" w:color="auto" w:fill="FFFFFF" w:themeFill="background1"/>
            <w:vAlign w:val="center"/>
          </w:tcPr>
          <w:p w14:paraId="7D1822E0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[value]</w:t>
            </w:r>
          </w:p>
        </w:tc>
      </w:tr>
    </w:tbl>
    <w:p w14:paraId="23F6A0FB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47915738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'CrossTabs'}}</w:t>
      </w:r>
    </w:p>
    <w:p w14:paraId="488F63D6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{{?indep!=null and indep==2}}</w:t>
      </w:r>
    </w:p>
    <w:p w14:paraId="64857EA3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{{?dep!=null and dep &lt;=5}}</w:t>
      </w:r>
    </w:p>
    <w:p w14:paraId="412188C5">
      <w:pPr>
        <w:pStyle w:val="13"/>
        <w:ind w:firstLine="480"/>
      </w:pPr>
      <w:r>
        <w:rPr>
          <w:rFonts w:hint="eastAsia"/>
        </w:rPr>
        <w:t>分组来看，{{?crossHighText!=null and crossHighText.size()&gt;0}}{{crossTitle1}}的受访者选择{{?crossHighText}}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{{? !_is_last}}、{{/}}{{/crossHighText}}的比例高于{{crossTitle2}}的受访者，{{/}}{{?crossLowText!=null and crossLowText.size()&gt;0}}{{crossTitle2}}的受访者选择{{?crossLowText}}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{{? !_is_last}}、{{/}}{{/crossLowText}}的比例高于{{crossTitle1}}的受访者，{{/}}{{?crossQuiteText!=null and crossQuiteText.size()&gt;0}}在{{?crossQuiteText}}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{{? !_is_last}}、{{/}}{{/crossQuiteText}}的选择上，{{crossTitle1}}和{{crossTitle2}}的比例基本相当。{{/}}</w:t>
      </w:r>
    </w:p>
    <w:p w14:paraId="7FA0E148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1BB0BED6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{{?dep!=null and dep &gt;5}}</w:t>
      </w:r>
    </w:p>
    <w:p w14:paraId="4172660B">
      <w:pPr>
        <w:pStyle w:val="13"/>
        <w:ind w:firstLine="480"/>
        <w:rPr>
          <w:rFonts w:ascii="新宋体" w:hAnsi="新宋体" w:eastAsia="新宋体" w:cs="新宋体"/>
        </w:rPr>
      </w:pPr>
      <w:r>
        <w:rPr>
          <w:rFonts w:hint="eastAsia"/>
        </w:rPr>
        <w:t>分组来看，{{?crossHighText!=null and crossHighText.size()&gt;0}}{{crossTitle1}}的受访者选择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{{crossHighText[0].name}}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、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{{crossHighText[1].name}}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{{?crossHighText.size()&gt;2}}等{{/}}{{crossHighText.size()}}个选项的比例高于{{crossTitle2}}的受访者，{{/}}{{?crossLowText!=null and crossLowText.size()&gt;0}}{{crossTitle2}}的受访者选择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{{crossLowText[0].name}}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、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{{crossLowText[1].name}}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{{?crossLowText.size()&gt;2}}等{{/}}{{crossLowText.size()}}个选项的比例高于{{crossTitle1}}的受访者，{{/}}{{?crossQuiteText!=null and crossQuiteText.size()&gt;0}}在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{{crossQuiteText[0].name}}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{{?crossQuiteText.size()&gt;1}}等{{/}}{{crossQuiteText.size()}}个选项上，{{crossTitle1}}和{{crossTitle2}}的比例基本相当。{{/}}</w:t>
      </w:r>
    </w:p>
    <w:p w14:paraId="3B7A2AEB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7BCBB825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{{?dep &lt;=20 }}</w:t>
      </w:r>
    </w:p>
    <w:p w14:paraId="094726E3">
      <w:pPr>
        <w:pStyle w:val="13"/>
        <w:ind w:firstLine="0" w:firstLineChars="0"/>
        <w:jc w:val="center"/>
        <w:rPr>
          <w:rFonts w:hint="eastAsia" w:ascii="新宋体" w:hAnsi="新宋体" w:eastAsia="新宋体" w:cs="新宋体"/>
        </w:rPr>
      </w:pPr>
      <w:r>
        <w:drawing>
          <wp:inline distT="0" distB="0" distL="0" distR="0">
            <wp:extent cx="4572000" cy="2409825"/>
            <wp:effectExtent l="0" t="0" r="0" b="0"/>
            <wp:docPr id="34" name="图表 34" title="{{crossMul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4912C816">
      <w:pPr>
        <w:pStyle w:val="12"/>
        <w:bidi w:val="0"/>
        <w:rPr>
          <w:rFonts w:hint="default"/>
        </w:rPr>
      </w:pPr>
      <w:r>
        <w:t xml:space="preserve"> </w:t>
      </w: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交叉分析结果（x-{{x}}）（N={{total}}）</w:t>
      </w:r>
    </w:p>
    <w:p w14:paraId="453DABD9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782A9801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06C17322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{{?indep!=null and indep&gt;=3 and indep&lt;=20 }}</w:t>
      </w:r>
    </w:p>
    <w:p w14:paraId="61B461EF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{{?dep!=null and dep &lt;=5}}</w:t>
      </w:r>
    </w:p>
    <w:p w14:paraId="7C2150DC">
      <w:pPr>
        <w:pStyle w:val="13"/>
        <w:ind w:firstLine="480"/>
      </w:pPr>
      <w:r>
        <w:rPr>
          <w:rFonts w:hint="eastAsia"/>
        </w:rPr>
        <w:t>分组来看，{{?crossText}}对于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的选择，</w:t>
      </w:r>
      <w:r>
        <w:rPr>
          <w:rFonts w:hint="eastAsia"/>
          <w:lang w:eastAsia="zh-CN"/>
        </w:rPr>
        <w:t>“</w:t>
      </w:r>
      <w:r>
        <w:rPr>
          <w:rFonts w:hint="eastAsia"/>
        </w:rPr>
        <w:t>{{list[0].name}}</w:t>
      </w:r>
      <w:bookmarkStart w:id="1" w:name="_GoBack"/>
      <w:bookmarkEnd w:id="1"/>
      <w:r>
        <w:rPr>
          <w:rFonts w:hint="eastAsia"/>
          <w:lang w:eastAsia="zh-CN"/>
        </w:rPr>
        <w:t>”</w:t>
      </w:r>
      <w:r>
        <w:rPr>
          <w:rFonts w:hint="eastAsia"/>
        </w:rPr>
        <w:t>的受访者的选择比例最高，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{{list[length-1].name}}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的受访者的选择比例最低。{{/crossText}}</w:t>
      </w:r>
    </w:p>
    <w:p w14:paraId="5F7C175B">
      <w:pPr>
        <w:pStyle w:val="5"/>
        <w:jc w:val="center"/>
        <w:rPr>
          <w:rStyle w:val="16"/>
          <w:rFonts w:hint="default"/>
        </w:rPr>
      </w:pPr>
      <w:r>
        <w:rPr>
          <w:rFonts w:hint="eastAsia" w:ascii="新宋体" w:hAnsi="新宋体" w:eastAsia="新宋体" w:cs="新宋体"/>
        </w:rPr>
        <w:drawing>
          <wp:inline distT="0" distB="0" distL="0" distR="0">
            <wp:extent cx="5486400" cy="3277235"/>
            <wp:effectExtent l="0" t="0" r="0" b="0"/>
            <wp:docPr id="274" name="图表 274" title="{{cross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1652F45A">
      <w:pPr>
        <w:pStyle w:val="12"/>
        <w:bidi w:val="0"/>
        <w:rPr>
          <w:rStyle w:val="16"/>
          <w:rFonts w:hint="default"/>
        </w:rPr>
      </w:pPr>
      <w:r>
        <w:rPr>
          <w:rStyle w:val="16"/>
          <w:rFonts w:hint="default"/>
        </w:rPr>
        <w:t>“{{topic}}”交叉分析结果</w:t>
      </w:r>
    </w:p>
    <w:p w14:paraId="2D87ECD8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16F96561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 xml:space="preserve">{{?dep!=null and dep &gt;5}}                                                      </w:t>
      </w:r>
    </w:p>
    <w:p w14:paraId="0F5BB3BC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4E88A5B7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{{?indep!=null and indep&gt;20 }}</w:t>
      </w:r>
    </w:p>
    <w:p w14:paraId="622063D2">
      <w:pPr>
        <w:pStyle w:val="13"/>
        <w:ind w:left="420"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0CA04A00">
      <w:pPr>
        <w:pStyle w:val="13"/>
        <w:ind w:firstLine="42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252E4410">
      <w:pPr>
        <w:pStyle w:val="11"/>
        <w:bidi w:val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“{{</w:t>
      </w:r>
      <w:r>
        <w:rPr>
          <w:rFonts w:hint="eastAsia"/>
        </w:rPr>
        <w:t>topic</w:t>
      </w:r>
      <w:r>
        <w:rPr>
          <w:rFonts w:hint="eastAsia" w:ascii="新宋体" w:hAnsi="新宋体" w:eastAsia="新宋体" w:cs="新宋体"/>
          <w:szCs w:val="28"/>
        </w:rPr>
        <w:t>}}”交叉分析结果</w:t>
      </w:r>
    </w:p>
    <w:p w14:paraId="1C26922D">
      <w:pPr>
        <w:pStyle w:val="13"/>
        <w:ind w:firstLine="0" w:firstLineChars="0"/>
        <w:jc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t>{{#crossTable}}</w:t>
      </w:r>
    </w:p>
    <w:p w14:paraId="036EC72D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481A7577">
      <w:pPr>
        <w:pStyle w:val="13"/>
        <w:ind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'Comp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 xml:space="preserve">are </w:t>
      </w:r>
      <w:r>
        <w:rPr>
          <w:rFonts w:hint="eastAsia" w:ascii="新宋体" w:hAnsi="新宋体" w:eastAsia="新宋体" w:cs="新宋体"/>
          <w:szCs w:val="28"/>
        </w:rPr>
        <w:t>Means'}}</w:t>
      </w:r>
    </w:p>
    <w:p w14:paraId="736F860F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{{?compMeanText!=null and compMeanText.size()==2}}</w:t>
      </w:r>
    </w:p>
    <w:p w14:paraId="3C3B61A8">
      <w:pPr>
        <w:pStyle w:val="13"/>
        <w:ind w:firstLine="480"/>
      </w:pPr>
      <w:r>
        <w:rPr>
          <w:rFonts w:hint="eastAsia"/>
        </w:rPr>
        <w:t>分组来看，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{{compMeanText[0].name}}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的均值为{{compMeanText[0].average}}，大于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{{compMeanText[1].name}}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的均值（{{compMeanText[1].average}}）。</w:t>
      </w:r>
    </w:p>
    <w:p w14:paraId="3E5291FA">
      <w:pPr>
        <w:pStyle w:val="13"/>
        <w:ind w:firstLine="480"/>
        <w:jc w:val="center"/>
        <w:rPr>
          <w:rFonts w:hint="eastAsia"/>
        </w:rPr>
      </w:pPr>
      <w:r>
        <w:drawing>
          <wp:inline distT="0" distB="0" distL="0" distR="0">
            <wp:extent cx="4886325" cy="2557145"/>
            <wp:effectExtent l="0" t="0" r="0" b="0"/>
            <wp:docPr id="28" name="图表 28" title="{{compMean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3ECC0BE6">
      <w:pPr>
        <w:pStyle w:val="12"/>
        <w:bidi w:val="0"/>
        <w:rPr>
          <w:rFonts w:hint="default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p w14:paraId="7B49BB79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08AC6594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{{?compMeanText!=null and compMeanText.size()&gt;=3 and compMeanText.size()&lt;=5}}</w:t>
      </w:r>
    </w:p>
    <w:p w14:paraId="75D7A6FF">
      <w:pPr>
        <w:pStyle w:val="13"/>
        <w:ind w:firstLine="480"/>
        <w:rPr>
          <w:rFonts w:hint="eastAsia"/>
        </w:rPr>
      </w:pPr>
      <w:r>
        <w:rPr>
          <w:rFonts w:hint="eastAsia"/>
        </w:rPr>
        <w:t>分组来看，均值最高的为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{{compMeanText[0].name}}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（{{compMeanText[0].average}}），其次为{{?compMeanText}}{{? index&lt;=length-2 and index&gt;0}}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（{{average}}）{{?index&lt;length-2}}、{{/}}{{/}}{{/compMeanText}}，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{{compMeanText[compMeanText.size()-1].name}}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的均值相对最低，为{{compMeanText[compMeanText.size()-1].average}}。</w:t>
      </w:r>
    </w:p>
    <w:p w14:paraId="5C09F0E6">
      <w:pPr>
        <w:pStyle w:val="13"/>
        <w:ind w:firstLine="480"/>
      </w:pPr>
      <w:r>
        <w:drawing>
          <wp:inline distT="0" distB="0" distL="0" distR="0">
            <wp:extent cx="4886325" cy="2557145"/>
            <wp:effectExtent l="0" t="0" r="9525" b="14605"/>
            <wp:docPr id="7" name="图表 7" title="{{compMean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3ED8CC18">
      <w:pPr>
        <w:pStyle w:val="12"/>
        <w:bidi w:val="0"/>
        <w:rPr>
          <w:rFonts w:hint="eastAsia"/>
        </w:rPr>
      </w:pPr>
      <w:r>
        <w:rPr>
          <w:rFonts w:hint="eastAsia"/>
        </w:rPr>
        <w:t>“{{topic}}”{{analysisName}}结果</w:t>
      </w:r>
    </w:p>
    <w:p w14:paraId="68BF8E13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12F31CEF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{{?compMeanText!=null and compMeanText.size()&gt;=6 and compMeanText.size()&lt;=10}}</w:t>
      </w:r>
    </w:p>
    <w:p w14:paraId="39A69769">
      <w:pPr>
        <w:pStyle w:val="13"/>
        <w:ind w:firstLine="480"/>
      </w:pPr>
      <w:r>
        <w:rPr>
          <w:rFonts w:hint="eastAsia"/>
        </w:rPr>
        <w:t>分组来看，均值较高的有：{{?compMeanText}}{{? _index&lt;3}}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（{{average}}）{{? _index&lt;2}}、{{/}}{{/}}{{/compMeanText}}，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{{compMeanText[compMeanText.size()-1].name}}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的均值相对最低，为{{compMeanText[compMeanText.size()-1].average}}。</w:t>
      </w:r>
    </w:p>
    <w:p w14:paraId="68B62E36">
      <w:pPr>
        <w:pStyle w:val="5"/>
        <w:jc w:val="center"/>
        <w:rPr>
          <w:rFonts w:ascii="新宋体" w:hAnsi="新宋体" w:eastAsia="新宋体" w:cs="新宋体"/>
        </w:rPr>
      </w:pPr>
      <w:r>
        <w:rPr>
          <w:rFonts w:hint="eastAsia" w:ascii="新宋体" w:hAnsi="新宋体" w:eastAsia="新宋体" w:cs="新宋体"/>
        </w:rPr>
        <w:drawing>
          <wp:inline distT="0" distB="0" distL="0" distR="0">
            <wp:extent cx="5486400" cy="2439035"/>
            <wp:effectExtent l="0" t="0" r="0" b="0"/>
            <wp:docPr id="233" name="图表 233" title="{{compMean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545E3159">
      <w:pPr>
        <w:pStyle w:val="12"/>
        <w:bidi w:val="0"/>
        <w:rPr>
          <w:rStyle w:val="16"/>
          <w:rFonts w:hint="default"/>
        </w:rPr>
      </w:pPr>
      <w:r>
        <w:rPr>
          <w:rStyle w:val="16"/>
          <w:rFonts w:hint="default" w:ascii="宋体" w:hAnsi="宋体" w:cs="宋体"/>
        </w:rPr>
        <w:t>“</w:t>
      </w:r>
      <w:r>
        <w:rPr>
          <w:rStyle w:val="16"/>
          <w:rFonts w:hint="default"/>
        </w:rPr>
        <w:t>{{topic}}</w:t>
      </w:r>
      <w:r>
        <w:rPr>
          <w:rStyle w:val="16"/>
          <w:rFonts w:hint="default" w:ascii="宋体" w:hAnsi="宋体" w:cs="宋体"/>
        </w:rPr>
        <w:t>”</w:t>
      </w:r>
      <w:r>
        <w:rPr>
          <w:rStyle w:val="16"/>
          <w:rFonts w:hint="default"/>
        </w:rPr>
        <w:t>{{analysisName}}结果</w:t>
      </w:r>
    </w:p>
    <w:p w14:paraId="7F592B43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661B2261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{{?compMeanText!=null and compMeanText.size()&gt;=11 and compMeanText.size()&lt;=30}}</w:t>
      </w:r>
    </w:p>
    <w:p w14:paraId="6980DF03">
      <w:pPr>
        <w:pStyle w:val="13"/>
        <w:ind w:firstLine="480"/>
      </w:pPr>
      <w:r>
        <w:rPr>
          <w:rFonts w:hint="eastAsia"/>
        </w:rPr>
        <w:t>分组来看，均值较高的有：{{?compMeanText}}{{? _index&lt;5}}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（{{average}}）{{?_index&lt;4}}、{{/}}{{/}}{{/compMeanText}}，</w:t>
      </w:r>
      <w:r>
        <w:rPr>
          <w:rFonts w:hint="eastAsia" w:ascii="宋体" w:hAnsi="宋体" w:cs="宋体"/>
        </w:rPr>
        <w:t>“</w:t>
      </w:r>
      <w:r>
        <w:rPr>
          <w:rFonts w:hint="eastAsia"/>
        </w:rPr>
        <w:t>{{compMeanText[compMeanText.size()-1].name}}</w:t>
      </w:r>
      <w:r>
        <w:rPr>
          <w:rFonts w:hint="eastAsia" w:ascii="宋体" w:hAnsi="宋体" w:cs="宋体"/>
        </w:rPr>
        <w:t>”</w:t>
      </w:r>
      <w:r>
        <w:rPr>
          <w:rFonts w:hint="eastAsia"/>
        </w:rPr>
        <w:t>的均值相对最低，为{{compMeanText[compMeanText.size()-1].average}}。</w:t>
      </w:r>
    </w:p>
    <w:p w14:paraId="64463161">
      <w:pPr>
        <w:pStyle w:val="5"/>
        <w:jc w:val="center"/>
        <w:rPr>
          <w:rFonts w:ascii="新宋体" w:hAnsi="新宋体" w:eastAsia="新宋体" w:cs="新宋体"/>
        </w:rPr>
      </w:pPr>
    </w:p>
    <w:p w14:paraId="227B47A3">
      <w:pPr>
        <w:jc w:val="center"/>
        <w:rPr>
          <w:rFonts w:hint="eastAsia"/>
        </w:rPr>
      </w:pPr>
      <w:r>
        <w:drawing>
          <wp:inline distT="0" distB="0" distL="0" distR="0">
            <wp:extent cx="4928870" cy="5400040"/>
            <wp:effectExtent l="0" t="0" r="5080" b="10160"/>
            <wp:docPr id="29" name="图表 29" title="{{compMean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28E33432">
      <w:pPr>
        <w:pStyle w:val="12"/>
        <w:bidi w:val="0"/>
        <w:rPr>
          <w:rStyle w:val="16"/>
          <w:rFonts w:hint="default"/>
        </w:rPr>
      </w:pPr>
      <w:r>
        <w:rPr>
          <w:rStyle w:val="16"/>
          <w:rFonts w:hint="default" w:ascii="宋体" w:hAnsi="宋体" w:cs="宋体"/>
        </w:rPr>
        <w:t>“</w:t>
      </w:r>
      <w:r>
        <w:rPr>
          <w:rStyle w:val="16"/>
          <w:rFonts w:hint="default"/>
        </w:rPr>
        <w:t>{{topic}}</w:t>
      </w:r>
      <w:r>
        <w:rPr>
          <w:rStyle w:val="16"/>
          <w:rFonts w:hint="default" w:ascii="宋体" w:hAnsi="宋体" w:cs="宋体"/>
        </w:rPr>
        <w:t>”</w:t>
      </w:r>
      <w:r>
        <w:rPr>
          <w:rStyle w:val="16"/>
          <w:rFonts w:hint="default"/>
        </w:rPr>
        <w:t>{{analysisName}}结果</w:t>
      </w:r>
    </w:p>
    <w:p w14:paraId="2F440E55">
      <w:pPr>
        <w:pStyle w:val="13"/>
        <w:ind w:firstLine="42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6990C1F1">
      <w:pPr>
        <w:pStyle w:val="11"/>
        <w:bidi w:val="0"/>
        <w:rPr>
          <w:rFonts w:hint="default" w:ascii="新宋体" w:hAnsi="新宋体" w:eastAsia="新宋体" w:cs="新宋体"/>
          <w:szCs w:val="28"/>
        </w:rPr>
      </w:pPr>
      <w:r>
        <w:rPr>
          <w:rFonts w:ascii="宋体" w:hAnsi="宋体" w:cs="宋体"/>
        </w:rPr>
        <w:t>“</w:t>
      </w:r>
      <w:r>
        <w:t>{{topic}}</w:t>
      </w:r>
      <w:r>
        <w:rPr>
          <w:rFonts w:ascii="宋体" w:hAnsi="宋体" w:cs="宋体"/>
        </w:rPr>
        <w:t>”</w:t>
      </w:r>
      <w:r>
        <w:t>{{analysisName}}结果</w:t>
      </w:r>
    </w:p>
    <w:tbl>
      <w:tblPr>
        <w:tblStyle w:val="1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9"/>
        <w:gridCol w:w="851"/>
        <w:gridCol w:w="851"/>
        <w:gridCol w:w="851"/>
        <w:gridCol w:w="975"/>
        <w:gridCol w:w="1011"/>
        <w:gridCol w:w="851"/>
      </w:tblGrid>
      <w:tr w14:paraId="09B16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35" w:type="pct"/>
            <w:shd w:val="clear" w:color="auto" w:fill="3891A7" w:themeFill="accent1"/>
            <w:vAlign w:val="center"/>
          </w:tcPr>
          <w:p w14:paraId="2C9F88CC">
            <w:pPr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{{compMeanTable}}</w:t>
            </w:r>
          </w:p>
        </w:tc>
        <w:tc>
          <w:tcPr>
            <w:tcW w:w="499" w:type="pct"/>
            <w:shd w:val="clear" w:color="auto" w:fill="3891A7" w:themeFill="accent1"/>
            <w:vAlign w:val="center"/>
          </w:tcPr>
          <w:p w14:paraId="5292882D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样本量</w:t>
            </w:r>
          </w:p>
        </w:tc>
        <w:tc>
          <w:tcPr>
            <w:tcW w:w="499" w:type="pct"/>
            <w:shd w:val="clear" w:color="auto" w:fill="3891A7" w:themeFill="accent1"/>
            <w:vAlign w:val="center"/>
          </w:tcPr>
          <w:p w14:paraId="656AEF42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最小值</w:t>
            </w:r>
          </w:p>
        </w:tc>
        <w:tc>
          <w:tcPr>
            <w:tcW w:w="499" w:type="pct"/>
            <w:shd w:val="clear" w:color="auto" w:fill="3891A7" w:themeFill="accent1"/>
            <w:vAlign w:val="center"/>
          </w:tcPr>
          <w:p w14:paraId="361EBD86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最大值</w:t>
            </w:r>
          </w:p>
        </w:tc>
        <w:tc>
          <w:tcPr>
            <w:tcW w:w="572" w:type="pct"/>
            <w:shd w:val="clear" w:color="auto" w:fill="3891A7" w:themeFill="accent1"/>
            <w:vAlign w:val="center"/>
          </w:tcPr>
          <w:p w14:paraId="5C1BE0C6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中位数</w:t>
            </w:r>
          </w:p>
        </w:tc>
        <w:tc>
          <w:tcPr>
            <w:tcW w:w="593" w:type="pct"/>
            <w:shd w:val="clear" w:color="auto" w:fill="3891A7" w:themeFill="accent1"/>
            <w:vAlign w:val="center"/>
          </w:tcPr>
          <w:p w14:paraId="6DACF45B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均值</w:t>
            </w:r>
          </w:p>
        </w:tc>
        <w:tc>
          <w:tcPr>
            <w:tcW w:w="499" w:type="pct"/>
            <w:shd w:val="clear" w:color="auto" w:fill="3891A7" w:themeFill="accent1"/>
            <w:vAlign w:val="center"/>
          </w:tcPr>
          <w:p w14:paraId="208DD6E9">
            <w:pPr>
              <w:jc w:val="center"/>
              <w:rPr>
                <w:rFonts w:hint="default" w:ascii="新宋体" w:hAnsi="新宋体" w:eastAsia="新宋体" w:cs="新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FFFF" w:themeColor="background1"/>
                <w:sz w:val="20"/>
                <w:szCs w:val="20"/>
                <w14:textFill>
                  <w14:solidFill>
                    <w14:schemeClr w14:val="bg1"/>
                  </w14:solidFill>
                </w14:textFill>
              </w:rPr>
              <w:t>标准差</w:t>
            </w:r>
          </w:p>
        </w:tc>
      </w:tr>
      <w:tr w14:paraId="2CB25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835" w:type="pct"/>
            <w:shd w:val="clear" w:color="auto" w:fill="FFFFFF" w:themeFill="background1"/>
            <w:vAlign w:val="center"/>
          </w:tcPr>
          <w:p w14:paraId="28122A4C">
            <w:pPr>
              <w:rPr>
                <w:rFonts w:ascii="新宋体" w:hAnsi="新宋体" w:eastAsia="新宋体" w:cs="新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  <w:t>[name]</w:t>
            </w:r>
          </w:p>
        </w:tc>
        <w:tc>
          <w:tcPr>
            <w:tcW w:w="499" w:type="pct"/>
            <w:shd w:val="clear" w:color="auto" w:fill="FFFFFF" w:themeFill="background1"/>
            <w:vAlign w:val="center"/>
          </w:tcPr>
          <w:p w14:paraId="28AA94BF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[count]</w:t>
            </w:r>
          </w:p>
        </w:tc>
        <w:tc>
          <w:tcPr>
            <w:tcW w:w="499" w:type="pct"/>
            <w:shd w:val="clear" w:color="auto" w:fill="FFFFFF" w:themeFill="background1"/>
            <w:vAlign w:val="center"/>
          </w:tcPr>
          <w:p w14:paraId="56A84EB0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[min]</w:t>
            </w:r>
          </w:p>
        </w:tc>
        <w:tc>
          <w:tcPr>
            <w:tcW w:w="499" w:type="pct"/>
            <w:shd w:val="clear" w:color="auto" w:fill="FFFFFF" w:themeFill="background1"/>
            <w:vAlign w:val="center"/>
          </w:tcPr>
          <w:p w14:paraId="66FCED5D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[max]</w:t>
            </w:r>
          </w:p>
        </w:tc>
        <w:tc>
          <w:tcPr>
            <w:tcW w:w="572" w:type="pct"/>
            <w:shd w:val="clear" w:color="auto" w:fill="FFFFFF" w:themeFill="background1"/>
            <w:vAlign w:val="center"/>
          </w:tcPr>
          <w:p w14:paraId="00A7E1C8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[median]</w:t>
            </w:r>
          </w:p>
        </w:tc>
        <w:tc>
          <w:tcPr>
            <w:tcW w:w="593" w:type="pct"/>
            <w:shd w:val="clear" w:color="auto" w:fill="FFFFFF" w:themeFill="background1"/>
            <w:vAlign w:val="center"/>
          </w:tcPr>
          <w:p w14:paraId="56657A7B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[average]</w:t>
            </w:r>
          </w:p>
        </w:tc>
        <w:tc>
          <w:tcPr>
            <w:tcW w:w="499" w:type="pct"/>
            <w:shd w:val="clear" w:color="auto" w:fill="FFFFFF" w:themeFill="background1"/>
            <w:vAlign w:val="center"/>
          </w:tcPr>
          <w:p w14:paraId="74A5C1C6">
            <w:pPr>
              <w:jc w:val="center"/>
              <w:rPr>
                <w:rFonts w:ascii="新宋体" w:hAnsi="新宋体" w:eastAsia="新宋体" w:cs="新宋体"/>
                <w:sz w:val="20"/>
                <w:szCs w:val="20"/>
              </w:rPr>
            </w:pPr>
            <w:r>
              <w:rPr>
                <w:rFonts w:ascii="Times New Roman" w:hAnsi="Times New Roman" w:eastAsia="新宋体" w:cs="Times New Roman"/>
                <w:sz w:val="20"/>
                <w:szCs w:val="20"/>
              </w:rPr>
              <w:t>[stdev]</w:t>
            </w:r>
          </w:p>
        </w:tc>
      </w:tr>
    </w:tbl>
    <w:p w14:paraId="66E71DDB">
      <w:pPr>
        <w:pStyle w:val="13"/>
        <w:ind w:left="0" w:leftChars="0" w:firstLine="0" w:firstLineChars="0"/>
        <w:rPr>
          <w:rFonts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058ECD50">
      <w:pPr>
        <w:pStyle w:val="13"/>
        <w:ind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'Matrix CrossTabs'}}</w:t>
      </w:r>
    </w:p>
    <w:p w14:paraId="39A6AA51">
      <w:pPr>
        <w:pStyle w:val="13"/>
        <w:ind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{{?matrix_cross_categories_length!=null and matrix_cross_categories_length&lt;5}}</w:t>
      </w:r>
    </w:p>
    <w:p w14:paraId="323518B9">
      <w:pPr>
        <w:pStyle w:val="13"/>
        <w:ind w:firstLine="0" w:firstLineChars="0"/>
        <w:jc w:val="center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drawing>
          <wp:inline distT="0" distB="0" distL="114300" distR="114300">
            <wp:extent cx="5080000" cy="3810000"/>
            <wp:effectExtent l="0" t="0" r="6350" b="0"/>
            <wp:docPr id="5" name="图表 5" title="{{matrixCross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14:paraId="44D5BBE0">
      <w:pPr>
        <w:pStyle w:val="13"/>
        <w:ind w:firstLine="0" w:firstLineChars="0"/>
        <w:jc w:val="left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>{</w:t>
      </w:r>
      <w:r>
        <w:rPr>
          <w:rFonts w:hint="eastAsia" w:ascii="新宋体" w:hAnsi="新宋体" w:eastAsia="新宋体" w:cs="新宋体"/>
          <w:szCs w:val="28"/>
          <w:lang w:eastAsia="zh-CN"/>
        </w:rPr>
        <w:t>/}}</w:t>
      </w:r>
    </w:p>
    <w:p w14:paraId="38DFCEE4">
      <w:pPr>
        <w:pStyle w:val="13"/>
        <w:ind w:firstLine="0" w:firstLineChars="0"/>
        <w:jc w:val="left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{{?matrix_cross_categories_length!=null and</w:t>
      </w:r>
      <w:r>
        <w:rPr>
          <w:rFonts w:hint="eastAsia" w:ascii="新宋体" w:hAnsi="新宋体" w:eastAsia="新宋体" w:cs="新宋体"/>
          <w:szCs w:val="28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szCs w:val="28"/>
          <w:lang w:eastAsia="zh-CN"/>
        </w:rPr>
        <w:t>matrix_cross_categories_length&gt;=5}}</w:t>
      </w:r>
    </w:p>
    <w:p w14:paraId="755144C9">
      <w:pPr>
        <w:pStyle w:val="13"/>
        <w:ind w:firstLine="0" w:firstLineChars="0"/>
        <w:jc w:val="center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drawing>
          <wp:inline distT="0" distB="0" distL="114300" distR="114300">
            <wp:extent cx="5080000" cy="3810000"/>
            <wp:effectExtent l="0" t="0" r="6350" b="0"/>
            <wp:docPr id="9" name="图表 9" title="{{matrixCross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14:paraId="04D410E8">
      <w:pPr>
        <w:pStyle w:val="13"/>
        <w:ind w:firstLine="0" w:firstLineChars="0"/>
        <w:jc w:val="left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{{/}}</w:t>
      </w:r>
    </w:p>
    <w:p w14:paraId="26C37AE6">
      <w:pPr>
        <w:pStyle w:val="12"/>
        <w:bidi w:val="0"/>
        <w:rPr>
          <w:rStyle w:val="16"/>
          <w:rFonts w:hint="eastAsia"/>
          <w:lang w:eastAsia="zh-CN"/>
        </w:rPr>
      </w:pPr>
      <w:r>
        <w:rPr>
          <w:rStyle w:val="16"/>
          <w:rFonts w:hint="eastAsia"/>
          <w:lang w:eastAsia="zh-CN"/>
        </w:rPr>
        <w:t>“{{topic}}”{{analysisName}}结果</w:t>
      </w:r>
    </w:p>
    <w:p w14:paraId="72A5AB4F">
      <w:pPr>
        <w:pStyle w:val="11"/>
        <w:bidi w:val="0"/>
        <w:rPr>
          <w:rFonts w:hint="default" w:ascii="Times New Roman" w:hAnsi="Times New Roman" w:eastAsia="新宋体" w:cs="Times New Roman"/>
          <w:szCs w:val="28"/>
          <w:lang w:eastAsia="zh-CN"/>
        </w:rPr>
      </w:pPr>
      <w:r>
        <w:rPr>
          <w:rFonts w:hint="default" w:ascii="Times New Roman" w:hAnsi="Times New Roman" w:eastAsia="新宋体" w:cs="Times New Roman"/>
          <w:szCs w:val="28"/>
          <w:lang w:eastAsia="zh-CN"/>
        </w:rPr>
        <w:t>“{{topic}}”{{analysisName}}结果数据</w:t>
      </w:r>
    </w:p>
    <w:p w14:paraId="33BA1069">
      <w:pPr>
        <w:pStyle w:val="13"/>
        <w:ind w:firstLine="0" w:firstLineChars="0"/>
        <w:jc w:val="center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{{#matrixCrossTable}}</w:t>
      </w:r>
    </w:p>
    <w:p w14:paraId="2F76888E">
      <w:pPr>
        <w:pStyle w:val="11"/>
        <w:bidi w:val="0"/>
        <w:rPr>
          <w:rFonts w:hint="default" w:ascii="Times New Roman" w:hAnsi="Times New Roman" w:eastAsia="新宋体" w:cs="Times New Roman"/>
          <w:szCs w:val="28"/>
          <w:lang w:eastAsia="zh-CN"/>
        </w:rPr>
      </w:pPr>
      <w:r>
        <w:rPr>
          <w:rFonts w:hint="default" w:ascii="Times New Roman" w:hAnsi="Times New Roman" w:eastAsia="新宋体" w:cs="Times New Roman"/>
          <w:szCs w:val="28"/>
          <w:lang w:eastAsia="zh-CN"/>
        </w:rPr>
        <w:t>“{{topic}}”{{analysisName}}结果百分比</w:t>
      </w:r>
    </w:p>
    <w:p w14:paraId="55F15255">
      <w:pPr>
        <w:pStyle w:val="13"/>
        <w:ind w:firstLine="0" w:firstLineChars="0"/>
        <w:jc w:val="center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{{#matrixCrossTablePercent}}</w:t>
      </w:r>
    </w:p>
    <w:p w14:paraId="26708A41">
      <w:pPr>
        <w:pStyle w:val="13"/>
        <w:ind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2059E226">
      <w:pPr>
        <w:pStyle w:val="13"/>
        <w:ind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{{?analysis == 'Multiple CrossTabs'}}</w:t>
      </w:r>
    </w:p>
    <w:p w14:paraId="391B3BDF">
      <w:pPr>
        <w:pStyle w:val="13"/>
        <w:ind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{{?multiple_cross_categories_length!=null and multiple_cross_categories_length&lt;5}}</w:t>
      </w:r>
    </w:p>
    <w:p w14:paraId="537F314F">
      <w:pPr>
        <w:pStyle w:val="13"/>
        <w:ind w:firstLine="0" w:firstLineChars="0"/>
        <w:jc w:val="center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drawing>
          <wp:inline distT="0" distB="0" distL="114300" distR="114300">
            <wp:extent cx="5080000" cy="3810000"/>
            <wp:effectExtent l="0" t="0" r="6350" b="0"/>
            <wp:docPr id="6" name="图表 6" title="{{multipleCross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14:paraId="360C343B">
      <w:pPr>
        <w:pStyle w:val="13"/>
        <w:ind w:firstLine="0" w:firstLineChars="0"/>
        <w:jc w:val="left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{{/}}</w:t>
      </w:r>
    </w:p>
    <w:p w14:paraId="2071F7C2">
      <w:pPr>
        <w:pStyle w:val="13"/>
        <w:ind w:firstLine="0" w:firstLineChars="0"/>
        <w:jc w:val="left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{{?multiple_cross_categories_length!=null and multiple_cross_categories_length&gt;=5}}</w:t>
      </w:r>
    </w:p>
    <w:p w14:paraId="1A30FD75">
      <w:pPr>
        <w:pStyle w:val="13"/>
        <w:ind w:firstLine="0" w:firstLineChars="0"/>
        <w:jc w:val="center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drawing>
          <wp:inline distT="0" distB="0" distL="114300" distR="114300">
            <wp:extent cx="5080000" cy="3810000"/>
            <wp:effectExtent l="4445" t="4445" r="20955" b="14605"/>
            <wp:docPr id="8" name="图表 8" title="{{multipleCrossBarChart}}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14:paraId="77F7B44C">
      <w:pPr>
        <w:pStyle w:val="13"/>
        <w:ind w:firstLine="0" w:firstLineChars="0"/>
        <w:jc w:val="left"/>
        <w:rPr>
          <w:rFonts w:hint="eastAsia" w:ascii="新宋体" w:hAnsi="新宋体" w:eastAsia="新宋体" w:cs="新宋体"/>
          <w:szCs w:val="28"/>
          <w:lang w:eastAsia="zh-CN"/>
        </w:rPr>
      </w:pPr>
      <w:r>
        <w:rPr>
          <w:rFonts w:hint="eastAsia" w:ascii="新宋体" w:hAnsi="新宋体" w:eastAsia="新宋体" w:cs="新宋体"/>
          <w:szCs w:val="28"/>
          <w:lang w:eastAsia="zh-CN"/>
        </w:rPr>
        <w:t>{{/}}</w:t>
      </w:r>
    </w:p>
    <w:p w14:paraId="6D1CF7DE">
      <w:pPr>
        <w:pStyle w:val="12"/>
        <w:bidi w:val="0"/>
        <w:rPr>
          <w:rFonts w:hint="default" w:ascii="Times New Roman" w:hAnsi="Times New Roman" w:eastAsia="新宋体" w:cs="Times New Roman"/>
          <w:szCs w:val="28"/>
        </w:rPr>
      </w:pPr>
      <w:r>
        <w:rPr>
          <w:rFonts w:hint="default" w:ascii="Times New Roman" w:hAnsi="Times New Roman" w:eastAsia="新宋体" w:cs="Times New Roman"/>
          <w:szCs w:val="28"/>
        </w:rPr>
        <w:t>“{{topic}}”{{analysisName}}结果</w:t>
      </w:r>
    </w:p>
    <w:p w14:paraId="5BBF52CD">
      <w:pPr>
        <w:pStyle w:val="11"/>
        <w:bidi w:val="0"/>
        <w:rPr>
          <w:rFonts w:hint="default" w:ascii="Times New Roman" w:hAnsi="Times New Roman" w:eastAsia="新宋体" w:cs="Times New Roman"/>
          <w:szCs w:val="28"/>
        </w:rPr>
      </w:pPr>
      <w:r>
        <w:rPr>
          <w:rFonts w:hint="default" w:ascii="Times New Roman" w:hAnsi="Times New Roman" w:eastAsia="新宋体" w:cs="Times New Roman"/>
          <w:szCs w:val="28"/>
        </w:rPr>
        <w:t>“{{topic}}”{{analysisName}}结果</w:t>
      </w:r>
    </w:p>
    <w:p w14:paraId="246B8B68">
      <w:pPr>
        <w:pStyle w:val="13"/>
        <w:ind w:firstLine="0" w:firstLineChars="0"/>
        <w:jc w:val="center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{{#multipleCrossTable}}</w:t>
      </w:r>
    </w:p>
    <w:p w14:paraId="177BD07C">
      <w:pPr>
        <w:pStyle w:val="13"/>
        <w:ind w:firstLine="0" w:firstLineChars="0"/>
        <w:rPr>
          <w:rFonts w:hint="eastAsia" w:ascii="新宋体" w:hAnsi="新宋体" w:eastAsia="新宋体" w:cs="新宋体"/>
          <w:szCs w:val="28"/>
        </w:rPr>
      </w:pPr>
      <w:r>
        <w:rPr>
          <w:rFonts w:hint="eastAsia" w:ascii="新宋体" w:hAnsi="新宋体" w:eastAsia="新宋体" w:cs="新宋体"/>
          <w:szCs w:val="28"/>
        </w:rPr>
        <w:t>{{/}}</w:t>
      </w:r>
    </w:p>
    <w:p w14:paraId="40DC3C22">
      <w:pPr>
        <w:pStyle w:val="13"/>
        <w:ind w:firstLine="0" w:firstLineChars="0"/>
        <w:rPr>
          <w:rFonts w:hint="eastAsia" w:ascii="新宋体" w:hAnsi="新宋体" w:eastAsia="新宋体" w:cs="新宋体"/>
          <w:szCs w:val="28"/>
        </w:rPr>
      </w:pPr>
    </w:p>
    <w:p w14:paraId="454A6F96">
      <w:pPr>
        <w:rPr>
          <w:rFonts w:ascii="新宋体" w:hAnsi="新宋体" w:eastAsia="新宋体" w:cs="新宋体"/>
          <w:color w:val="000000"/>
          <w:sz w:val="28"/>
          <w:szCs w:val="28"/>
          <w14:textFill>
            <w14:solidFill>
              <w14:srgbClr w14:val="000000">
                <w14:alpha w14:val="9000"/>
              </w14:srgbClr>
            </w14:solidFill>
          </w14:textFill>
        </w:rPr>
      </w:pPr>
      <w:r>
        <w:rPr>
          <w:rFonts w:hint="eastAsia" w:ascii="新宋体" w:hAnsi="新宋体" w:eastAsia="新宋体" w:cs="新宋体"/>
          <w:sz w:val="28"/>
          <w:szCs w:val="28"/>
        </w:rPr>
        <w:t>{{/sections}}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948DB6"/>
    <w:multiLevelType w:val="singleLevel"/>
    <w:tmpl w:val="85948DB6"/>
    <w:lvl w:ilvl="0" w:tentative="0">
      <w:start w:val="1"/>
      <w:numFmt w:val="decimal"/>
      <w:pStyle w:val="11"/>
      <w:lvlText w:val="表 %1 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1">
    <w:nsid w:val="C49CCF80"/>
    <w:multiLevelType w:val="singleLevel"/>
    <w:tmpl w:val="C49CCF8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F8EB9E3D"/>
    <w:multiLevelType w:val="singleLevel"/>
    <w:tmpl w:val="F8EB9E3D"/>
    <w:lvl w:ilvl="0" w:tentative="0">
      <w:start w:val="1"/>
      <w:numFmt w:val="decimal"/>
      <w:pStyle w:val="12"/>
      <w:lvlText w:val="图 %1 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kYjliMmViNmE5ZDZlMjY0YThiNzg5MGM4MWU4MzkifQ=="/>
  </w:docVars>
  <w:rsids>
    <w:rsidRoot w:val="001F7C15"/>
    <w:rsid w:val="000A434C"/>
    <w:rsid w:val="000A77B8"/>
    <w:rsid w:val="000F706B"/>
    <w:rsid w:val="0014584D"/>
    <w:rsid w:val="00150ADC"/>
    <w:rsid w:val="00183EE1"/>
    <w:rsid w:val="001947E5"/>
    <w:rsid w:val="001F3D96"/>
    <w:rsid w:val="001F7C15"/>
    <w:rsid w:val="00273DB9"/>
    <w:rsid w:val="002B6AD2"/>
    <w:rsid w:val="002E0D7C"/>
    <w:rsid w:val="00361E4A"/>
    <w:rsid w:val="00541A30"/>
    <w:rsid w:val="005F3488"/>
    <w:rsid w:val="00616670"/>
    <w:rsid w:val="00627E82"/>
    <w:rsid w:val="00672365"/>
    <w:rsid w:val="006736FF"/>
    <w:rsid w:val="00680F91"/>
    <w:rsid w:val="007A7CAF"/>
    <w:rsid w:val="00804260"/>
    <w:rsid w:val="00804DD8"/>
    <w:rsid w:val="008B1DE4"/>
    <w:rsid w:val="008F3772"/>
    <w:rsid w:val="00902769"/>
    <w:rsid w:val="009B38DD"/>
    <w:rsid w:val="009E13EC"/>
    <w:rsid w:val="00A72D88"/>
    <w:rsid w:val="00A86168"/>
    <w:rsid w:val="00A9674F"/>
    <w:rsid w:val="00AA274D"/>
    <w:rsid w:val="00B44B8E"/>
    <w:rsid w:val="00B63FB4"/>
    <w:rsid w:val="00B666C6"/>
    <w:rsid w:val="00B91489"/>
    <w:rsid w:val="00BA7A46"/>
    <w:rsid w:val="00BC2EBD"/>
    <w:rsid w:val="00BC601C"/>
    <w:rsid w:val="00C10AD4"/>
    <w:rsid w:val="00C73157"/>
    <w:rsid w:val="00C80A70"/>
    <w:rsid w:val="00CD224D"/>
    <w:rsid w:val="00D51747"/>
    <w:rsid w:val="00DF785E"/>
    <w:rsid w:val="00E10448"/>
    <w:rsid w:val="00E62973"/>
    <w:rsid w:val="00F83CC5"/>
    <w:rsid w:val="00F87707"/>
    <w:rsid w:val="0107283E"/>
    <w:rsid w:val="013E6A0B"/>
    <w:rsid w:val="018267F2"/>
    <w:rsid w:val="01C40DDD"/>
    <w:rsid w:val="01E04F7E"/>
    <w:rsid w:val="01E95FFB"/>
    <w:rsid w:val="02A1710F"/>
    <w:rsid w:val="02A4628B"/>
    <w:rsid w:val="03135F89"/>
    <w:rsid w:val="033F7E40"/>
    <w:rsid w:val="036960A4"/>
    <w:rsid w:val="0451224A"/>
    <w:rsid w:val="046657AD"/>
    <w:rsid w:val="04774D99"/>
    <w:rsid w:val="05361C8B"/>
    <w:rsid w:val="054F2AB0"/>
    <w:rsid w:val="0559183C"/>
    <w:rsid w:val="05691F21"/>
    <w:rsid w:val="057C735B"/>
    <w:rsid w:val="06355981"/>
    <w:rsid w:val="06BA4585"/>
    <w:rsid w:val="07070FB6"/>
    <w:rsid w:val="07366B87"/>
    <w:rsid w:val="07835682"/>
    <w:rsid w:val="07B65E40"/>
    <w:rsid w:val="08337519"/>
    <w:rsid w:val="083B2CA1"/>
    <w:rsid w:val="08501E7D"/>
    <w:rsid w:val="08B638F0"/>
    <w:rsid w:val="08C07850"/>
    <w:rsid w:val="097F35A8"/>
    <w:rsid w:val="09FB0233"/>
    <w:rsid w:val="0A3F65EC"/>
    <w:rsid w:val="0A7267EC"/>
    <w:rsid w:val="0BB36EDB"/>
    <w:rsid w:val="0C363C5D"/>
    <w:rsid w:val="0C6F02E5"/>
    <w:rsid w:val="0C910C71"/>
    <w:rsid w:val="0CAC7362"/>
    <w:rsid w:val="0D06217B"/>
    <w:rsid w:val="0D293F6D"/>
    <w:rsid w:val="0DBA631B"/>
    <w:rsid w:val="0E0E4C97"/>
    <w:rsid w:val="0E211365"/>
    <w:rsid w:val="0E3966AF"/>
    <w:rsid w:val="0E4617CA"/>
    <w:rsid w:val="0E657616"/>
    <w:rsid w:val="0E9605DB"/>
    <w:rsid w:val="0E9F5CF7"/>
    <w:rsid w:val="0F864C61"/>
    <w:rsid w:val="0F916D5E"/>
    <w:rsid w:val="0FA4722F"/>
    <w:rsid w:val="109A379F"/>
    <w:rsid w:val="115870E1"/>
    <w:rsid w:val="121E38A3"/>
    <w:rsid w:val="1224623E"/>
    <w:rsid w:val="124E2C35"/>
    <w:rsid w:val="12596FAE"/>
    <w:rsid w:val="12BE1CD7"/>
    <w:rsid w:val="135D02B5"/>
    <w:rsid w:val="13B575EC"/>
    <w:rsid w:val="13C8204A"/>
    <w:rsid w:val="14855A31"/>
    <w:rsid w:val="15286552"/>
    <w:rsid w:val="15692356"/>
    <w:rsid w:val="162025F4"/>
    <w:rsid w:val="16613333"/>
    <w:rsid w:val="177C00C0"/>
    <w:rsid w:val="18E34330"/>
    <w:rsid w:val="194523AC"/>
    <w:rsid w:val="19855E4D"/>
    <w:rsid w:val="1986762D"/>
    <w:rsid w:val="19C73298"/>
    <w:rsid w:val="1A5A1A62"/>
    <w:rsid w:val="1A840CB2"/>
    <w:rsid w:val="1ABE5CF0"/>
    <w:rsid w:val="1ACA2588"/>
    <w:rsid w:val="1B377307"/>
    <w:rsid w:val="1B787B43"/>
    <w:rsid w:val="1BF42094"/>
    <w:rsid w:val="1C255009"/>
    <w:rsid w:val="1CB44262"/>
    <w:rsid w:val="1D9B23EE"/>
    <w:rsid w:val="1E6E34A7"/>
    <w:rsid w:val="1EA81514"/>
    <w:rsid w:val="1EB47989"/>
    <w:rsid w:val="1EC75F2D"/>
    <w:rsid w:val="1FA607CC"/>
    <w:rsid w:val="1FCF1057"/>
    <w:rsid w:val="1FE7316F"/>
    <w:rsid w:val="203A6538"/>
    <w:rsid w:val="20817A88"/>
    <w:rsid w:val="20994D8B"/>
    <w:rsid w:val="20A121E7"/>
    <w:rsid w:val="213571FE"/>
    <w:rsid w:val="21664F8E"/>
    <w:rsid w:val="21AA36F4"/>
    <w:rsid w:val="21CA3A86"/>
    <w:rsid w:val="222A07C5"/>
    <w:rsid w:val="22551EEA"/>
    <w:rsid w:val="227F4693"/>
    <w:rsid w:val="22A7378F"/>
    <w:rsid w:val="22AC78BD"/>
    <w:rsid w:val="232266D0"/>
    <w:rsid w:val="239B0E1A"/>
    <w:rsid w:val="23C82996"/>
    <w:rsid w:val="23F81BD7"/>
    <w:rsid w:val="240864B0"/>
    <w:rsid w:val="244A65D1"/>
    <w:rsid w:val="24D76A36"/>
    <w:rsid w:val="258518AC"/>
    <w:rsid w:val="25CD53DA"/>
    <w:rsid w:val="25E169D9"/>
    <w:rsid w:val="26094761"/>
    <w:rsid w:val="271B33D3"/>
    <w:rsid w:val="274534BA"/>
    <w:rsid w:val="27527958"/>
    <w:rsid w:val="27C24039"/>
    <w:rsid w:val="28530DA9"/>
    <w:rsid w:val="28757E8C"/>
    <w:rsid w:val="29707F32"/>
    <w:rsid w:val="2A005376"/>
    <w:rsid w:val="2A0B43B1"/>
    <w:rsid w:val="2A1C2C4B"/>
    <w:rsid w:val="2A6109FD"/>
    <w:rsid w:val="2ABC728F"/>
    <w:rsid w:val="2BB7717E"/>
    <w:rsid w:val="2CC118F2"/>
    <w:rsid w:val="2D156482"/>
    <w:rsid w:val="2D296323"/>
    <w:rsid w:val="2DFC52A4"/>
    <w:rsid w:val="2E67212E"/>
    <w:rsid w:val="2E8925D7"/>
    <w:rsid w:val="2E9C03BF"/>
    <w:rsid w:val="2ECF027D"/>
    <w:rsid w:val="2ED318FF"/>
    <w:rsid w:val="2ED43748"/>
    <w:rsid w:val="2F1F18E3"/>
    <w:rsid w:val="2F9C4D38"/>
    <w:rsid w:val="3026297A"/>
    <w:rsid w:val="306D5437"/>
    <w:rsid w:val="30E327DF"/>
    <w:rsid w:val="31D07E6C"/>
    <w:rsid w:val="32710F04"/>
    <w:rsid w:val="32DA0069"/>
    <w:rsid w:val="32EB71F5"/>
    <w:rsid w:val="32EF68B4"/>
    <w:rsid w:val="336D1D56"/>
    <w:rsid w:val="338C34A7"/>
    <w:rsid w:val="33E331FC"/>
    <w:rsid w:val="341F3833"/>
    <w:rsid w:val="343266CA"/>
    <w:rsid w:val="34570B55"/>
    <w:rsid w:val="349A75F8"/>
    <w:rsid w:val="34AD7C43"/>
    <w:rsid w:val="34EB4229"/>
    <w:rsid w:val="350713CB"/>
    <w:rsid w:val="35AA3513"/>
    <w:rsid w:val="35CC5D7D"/>
    <w:rsid w:val="36270A9E"/>
    <w:rsid w:val="364C58B7"/>
    <w:rsid w:val="374D0080"/>
    <w:rsid w:val="37AC4AAD"/>
    <w:rsid w:val="37B50C88"/>
    <w:rsid w:val="37FF59C4"/>
    <w:rsid w:val="38E3534D"/>
    <w:rsid w:val="39D9718F"/>
    <w:rsid w:val="39EF3C71"/>
    <w:rsid w:val="3A265DC5"/>
    <w:rsid w:val="3CF57F54"/>
    <w:rsid w:val="3D23524E"/>
    <w:rsid w:val="3DC04CD5"/>
    <w:rsid w:val="3E570ECB"/>
    <w:rsid w:val="3E60459E"/>
    <w:rsid w:val="3EAC1ECD"/>
    <w:rsid w:val="3ECF60F0"/>
    <w:rsid w:val="3F03051A"/>
    <w:rsid w:val="3F2E4522"/>
    <w:rsid w:val="3F4C143F"/>
    <w:rsid w:val="3F5618E3"/>
    <w:rsid w:val="3FDF3B87"/>
    <w:rsid w:val="3FEA2A88"/>
    <w:rsid w:val="400C57E0"/>
    <w:rsid w:val="40541069"/>
    <w:rsid w:val="40673BCE"/>
    <w:rsid w:val="40B35988"/>
    <w:rsid w:val="41750663"/>
    <w:rsid w:val="41755997"/>
    <w:rsid w:val="41C007E7"/>
    <w:rsid w:val="41EC3710"/>
    <w:rsid w:val="424E234F"/>
    <w:rsid w:val="426B45E0"/>
    <w:rsid w:val="42A82D61"/>
    <w:rsid w:val="43585EB2"/>
    <w:rsid w:val="439E6F93"/>
    <w:rsid w:val="43E47C67"/>
    <w:rsid w:val="44827761"/>
    <w:rsid w:val="44A754C5"/>
    <w:rsid w:val="44C51DC9"/>
    <w:rsid w:val="450C528F"/>
    <w:rsid w:val="452D175E"/>
    <w:rsid w:val="4541177A"/>
    <w:rsid w:val="455F4640"/>
    <w:rsid w:val="458D069A"/>
    <w:rsid w:val="45A52CD8"/>
    <w:rsid w:val="45B23178"/>
    <w:rsid w:val="46050F1E"/>
    <w:rsid w:val="46071436"/>
    <w:rsid w:val="46750B26"/>
    <w:rsid w:val="468258FC"/>
    <w:rsid w:val="46D0690B"/>
    <w:rsid w:val="46F000D2"/>
    <w:rsid w:val="47176170"/>
    <w:rsid w:val="475028AA"/>
    <w:rsid w:val="48584E6D"/>
    <w:rsid w:val="48624C82"/>
    <w:rsid w:val="488C32A4"/>
    <w:rsid w:val="488F4B77"/>
    <w:rsid w:val="49095235"/>
    <w:rsid w:val="493F71B6"/>
    <w:rsid w:val="4A690C15"/>
    <w:rsid w:val="4B55709A"/>
    <w:rsid w:val="4BA3693A"/>
    <w:rsid w:val="4C8A2770"/>
    <w:rsid w:val="4DBF44C6"/>
    <w:rsid w:val="4E0F0A34"/>
    <w:rsid w:val="4E255B16"/>
    <w:rsid w:val="4E8330BB"/>
    <w:rsid w:val="4E995EEA"/>
    <w:rsid w:val="4EDE5EDB"/>
    <w:rsid w:val="4F116E55"/>
    <w:rsid w:val="4F94128F"/>
    <w:rsid w:val="4FDA3D5F"/>
    <w:rsid w:val="4FE85A1C"/>
    <w:rsid w:val="4FF355BD"/>
    <w:rsid w:val="505B508B"/>
    <w:rsid w:val="511A2CA6"/>
    <w:rsid w:val="517A6D4B"/>
    <w:rsid w:val="5305043B"/>
    <w:rsid w:val="531E3C37"/>
    <w:rsid w:val="53796C38"/>
    <w:rsid w:val="53E341B6"/>
    <w:rsid w:val="54195E7A"/>
    <w:rsid w:val="549A0089"/>
    <w:rsid w:val="54CF0C24"/>
    <w:rsid w:val="551D78F9"/>
    <w:rsid w:val="555E40E3"/>
    <w:rsid w:val="5613188E"/>
    <w:rsid w:val="568E57C4"/>
    <w:rsid w:val="56F0538A"/>
    <w:rsid w:val="576A78C0"/>
    <w:rsid w:val="57740C4C"/>
    <w:rsid w:val="583478B2"/>
    <w:rsid w:val="58C40623"/>
    <w:rsid w:val="58F235E0"/>
    <w:rsid w:val="596F2F4D"/>
    <w:rsid w:val="5A2308DB"/>
    <w:rsid w:val="5A427C2A"/>
    <w:rsid w:val="5A9F5449"/>
    <w:rsid w:val="5B2A44C3"/>
    <w:rsid w:val="5B6237DD"/>
    <w:rsid w:val="5B7F45A2"/>
    <w:rsid w:val="5BB94CD4"/>
    <w:rsid w:val="5BD44B95"/>
    <w:rsid w:val="5C1C33A6"/>
    <w:rsid w:val="5C3C4CC4"/>
    <w:rsid w:val="5CD22CC8"/>
    <w:rsid w:val="5D811E11"/>
    <w:rsid w:val="5DC117DD"/>
    <w:rsid w:val="5E0F7D36"/>
    <w:rsid w:val="5E100764"/>
    <w:rsid w:val="5E483371"/>
    <w:rsid w:val="5E515CB8"/>
    <w:rsid w:val="5F2E2B9C"/>
    <w:rsid w:val="5FAA6B91"/>
    <w:rsid w:val="5FB45E03"/>
    <w:rsid w:val="5FCD7FD2"/>
    <w:rsid w:val="600E0D6D"/>
    <w:rsid w:val="60120281"/>
    <w:rsid w:val="602F1FC4"/>
    <w:rsid w:val="60E411CE"/>
    <w:rsid w:val="60F016B1"/>
    <w:rsid w:val="613008E0"/>
    <w:rsid w:val="61416F4F"/>
    <w:rsid w:val="614B770D"/>
    <w:rsid w:val="615E2262"/>
    <w:rsid w:val="615F10FE"/>
    <w:rsid w:val="619960CB"/>
    <w:rsid w:val="619F2B1F"/>
    <w:rsid w:val="627D5CDF"/>
    <w:rsid w:val="63411747"/>
    <w:rsid w:val="636E2187"/>
    <w:rsid w:val="640B2637"/>
    <w:rsid w:val="645F0C42"/>
    <w:rsid w:val="648E14ED"/>
    <w:rsid w:val="649113EB"/>
    <w:rsid w:val="64DB32D2"/>
    <w:rsid w:val="64EA2190"/>
    <w:rsid w:val="654056DD"/>
    <w:rsid w:val="65C41AE8"/>
    <w:rsid w:val="665A0C2F"/>
    <w:rsid w:val="665A1E94"/>
    <w:rsid w:val="665D0903"/>
    <w:rsid w:val="665E49BA"/>
    <w:rsid w:val="66D85D11"/>
    <w:rsid w:val="66F623FD"/>
    <w:rsid w:val="6774018A"/>
    <w:rsid w:val="67A36C5B"/>
    <w:rsid w:val="681D3FA7"/>
    <w:rsid w:val="68316C99"/>
    <w:rsid w:val="684A6689"/>
    <w:rsid w:val="68F560D9"/>
    <w:rsid w:val="69136A00"/>
    <w:rsid w:val="69207F5F"/>
    <w:rsid w:val="6BA256CD"/>
    <w:rsid w:val="6C133380"/>
    <w:rsid w:val="6C4164C7"/>
    <w:rsid w:val="6C624B02"/>
    <w:rsid w:val="6CA3600F"/>
    <w:rsid w:val="6CEB405D"/>
    <w:rsid w:val="6CFE5E7F"/>
    <w:rsid w:val="6D434B50"/>
    <w:rsid w:val="6D5A5EB7"/>
    <w:rsid w:val="6D71190D"/>
    <w:rsid w:val="6D7C21EC"/>
    <w:rsid w:val="6DDB2994"/>
    <w:rsid w:val="6DE4418F"/>
    <w:rsid w:val="6E217275"/>
    <w:rsid w:val="6E427DDD"/>
    <w:rsid w:val="6FA35214"/>
    <w:rsid w:val="703364E6"/>
    <w:rsid w:val="70350860"/>
    <w:rsid w:val="708C1AF2"/>
    <w:rsid w:val="709D2AA3"/>
    <w:rsid w:val="70A93476"/>
    <w:rsid w:val="70EC2B6D"/>
    <w:rsid w:val="71067748"/>
    <w:rsid w:val="710A65DD"/>
    <w:rsid w:val="711C326F"/>
    <w:rsid w:val="71520CC6"/>
    <w:rsid w:val="7185213E"/>
    <w:rsid w:val="71A56138"/>
    <w:rsid w:val="71D82649"/>
    <w:rsid w:val="72005B0D"/>
    <w:rsid w:val="72300AEE"/>
    <w:rsid w:val="724674A4"/>
    <w:rsid w:val="724D3D28"/>
    <w:rsid w:val="724D63AB"/>
    <w:rsid w:val="7256118B"/>
    <w:rsid w:val="72582B86"/>
    <w:rsid w:val="72826C9A"/>
    <w:rsid w:val="728E539F"/>
    <w:rsid w:val="72E42010"/>
    <w:rsid w:val="730241B0"/>
    <w:rsid w:val="74065B69"/>
    <w:rsid w:val="743723A1"/>
    <w:rsid w:val="74385CD9"/>
    <w:rsid w:val="74730D1E"/>
    <w:rsid w:val="74DA7408"/>
    <w:rsid w:val="756329C3"/>
    <w:rsid w:val="7578475D"/>
    <w:rsid w:val="757F6616"/>
    <w:rsid w:val="75A7501C"/>
    <w:rsid w:val="75BB26E2"/>
    <w:rsid w:val="75BC227E"/>
    <w:rsid w:val="76085468"/>
    <w:rsid w:val="78653EBF"/>
    <w:rsid w:val="789A4D75"/>
    <w:rsid w:val="78CC3C0A"/>
    <w:rsid w:val="793C74BE"/>
    <w:rsid w:val="798D63C9"/>
    <w:rsid w:val="7A1E06E8"/>
    <w:rsid w:val="7A342C20"/>
    <w:rsid w:val="7AE21350"/>
    <w:rsid w:val="7B1B3E90"/>
    <w:rsid w:val="7B206B20"/>
    <w:rsid w:val="7D665D09"/>
    <w:rsid w:val="7DA61F72"/>
    <w:rsid w:val="7F3F0E31"/>
    <w:rsid w:val="7F82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line="360" w:lineRule="auto"/>
      <w:outlineLvl w:val="0"/>
    </w:pPr>
    <w:rPr>
      <w:rFonts w:ascii="Times New Roman" w:hAnsi="Times New Roman" w:eastAsia="宋体"/>
      <w:b/>
      <w:kern w:val="44"/>
      <w:sz w:val="36"/>
      <w:szCs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outlineLvl w:val="1"/>
    </w:pPr>
    <w:rPr>
      <w:rFonts w:ascii="Times New Roman" w:hAnsi="Times New Roman" w:eastAsia="宋体"/>
      <w:b/>
      <w:sz w:val="28"/>
      <w:szCs w:val="28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outlineLvl w:val="3"/>
    </w:pPr>
    <w:rPr>
      <w:rFonts w:ascii="Times New Roman" w:hAnsi="Times New Roman" w:eastAsia="宋体"/>
      <w:b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6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表1"/>
    <w:basedOn w:val="1"/>
    <w:qFormat/>
    <w:uiPriority w:val="0"/>
    <w:pPr>
      <w:numPr>
        <w:ilvl w:val="0"/>
        <w:numId w:val="1"/>
      </w:numPr>
      <w:jc w:val="center"/>
    </w:pPr>
    <w:rPr>
      <w:rFonts w:hint="eastAsia" w:ascii="Times New Roman" w:hAnsi="Times New Roman" w:eastAsia="宋体" w:cs="Times New Roman"/>
      <w:sz w:val="20"/>
      <w:szCs w:val="20"/>
    </w:rPr>
  </w:style>
  <w:style w:type="paragraph" w:customStyle="1" w:styleId="12">
    <w:name w:val="图一"/>
    <w:basedOn w:val="1"/>
    <w:qFormat/>
    <w:uiPriority w:val="0"/>
    <w:pPr>
      <w:numPr>
        <w:ilvl w:val="0"/>
        <w:numId w:val="2"/>
      </w:numPr>
      <w:jc w:val="center"/>
    </w:pPr>
    <w:rPr>
      <w:rFonts w:hint="eastAsia" w:ascii="Times New Roman" w:hAnsi="Times New Roman" w:eastAsia="宋体" w:cs="Times New Roman"/>
      <w:sz w:val="20"/>
      <w:szCs w:val="20"/>
    </w:rPr>
  </w:style>
  <w:style w:type="paragraph" w:customStyle="1" w:styleId="13">
    <w:name w:val="FL正文"/>
    <w:basedOn w:val="1"/>
    <w:qFormat/>
    <w:uiPriority w:val="0"/>
    <w:pPr>
      <w:topLinePunct/>
      <w:spacing w:line="288" w:lineRule="auto"/>
      <w:ind w:firstLine="200" w:firstLineChars="200"/>
    </w:pPr>
    <w:rPr>
      <w:rFonts w:ascii="Times New Roman" w:hAnsi="Times New Roman" w:eastAsia="宋体"/>
      <w:sz w:val="24"/>
    </w:rPr>
  </w:style>
  <w:style w:type="table" w:customStyle="1" w:styleId="14">
    <w:name w:val="网格表 4 - 着色 1111"/>
    <w:basedOn w:val="8"/>
    <w:qFormat/>
    <w:uiPriority w:val="49"/>
    <w:pPr>
      <w:jc w:val="center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vAlign w:val="center"/>
    </w:tcPr>
    <w:tblStylePr w:type="firstRow">
      <w:rPr>
        <w:rFonts w:hint="default" w:ascii="Times New Roman" w:hAnsi="Times New Roman" w:eastAsia="宋体" w:cs="Times New Roman"/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3891A7" w:themeFill="accent1"/>
      </w:tcPr>
    </w:tblStylePr>
    <w:tblStylePr w:type="lastRow">
      <w:pPr>
        <w:jc w:val="center"/>
      </w:pPr>
      <w:rPr>
        <w:b/>
        <w:bCs/>
      </w:rPr>
      <w:tcPr>
        <w:shd w:val="clear" w:color="auto" w:fill="DFEDF6" w:themeFill="accent3" w:themeFillTint="33"/>
      </w:tcPr>
    </w:tblStylePr>
    <w:tblStylePr w:type="firstCol">
      <w:pPr>
        <w:jc w:val="both"/>
      </w:pPr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4EAF0" w:themeFill="accent1" w:themeFillTint="33"/>
      </w:tcPr>
    </w:tblStylePr>
    <w:tblStylePr w:type="band1Horz">
      <w:tcPr>
        <w:shd w:val="clear" w:color="auto" w:fill="FFFFFF" w:themeFill="background1"/>
      </w:tcPr>
    </w:tblStylePr>
    <w:tblStylePr w:type="band2Horz">
      <w:tcPr>
        <w:shd w:val="clear" w:color="auto" w:fill="D8D8D8" w:themeFill="background1" w:themeFillShade="D9"/>
      </w:tcPr>
    </w:tblStylePr>
  </w:style>
  <w:style w:type="paragraph" w:customStyle="1" w:styleId="15">
    <w:name w:val="图表标题"/>
    <w:basedOn w:val="1"/>
    <w:link w:val="16"/>
    <w:qFormat/>
    <w:uiPriority w:val="0"/>
    <w:pPr>
      <w:jc w:val="center"/>
    </w:pPr>
    <w:rPr>
      <w:rFonts w:hint="eastAsia" w:ascii="Times New Roman" w:hAnsi="Times New Roman" w:eastAsia="宋体" w:cs="Times New Roman"/>
      <w:sz w:val="20"/>
      <w:szCs w:val="20"/>
    </w:rPr>
  </w:style>
  <w:style w:type="character" w:customStyle="1" w:styleId="16">
    <w:name w:val="图表标题 Char"/>
    <w:link w:val="15"/>
    <w:qFormat/>
    <w:uiPriority w:val="0"/>
    <w:rPr>
      <w:rFonts w:hint="eastAsia" w:ascii="Times New Roman" w:hAnsi="Times New Roman" w:eastAsia="宋体" w:cs="Times New Roman"/>
      <w:sz w:val="20"/>
      <w:szCs w:val="20"/>
    </w:rPr>
  </w:style>
  <w:style w:type="character" w:customStyle="1" w:styleId="17">
    <w:name w:val="标题 1 字符"/>
    <w:link w:val="2"/>
    <w:qFormat/>
    <w:uiPriority w:val="0"/>
    <w:rPr>
      <w:rFonts w:ascii="Times New Roman" w:hAnsi="Times New Roman" w:eastAsia="宋体"/>
      <w:b/>
      <w:kern w:val="44"/>
      <w:sz w:val="36"/>
      <w:szCs w:val="36"/>
    </w:rPr>
  </w:style>
  <w:style w:type="character" w:customStyle="1" w:styleId="18">
    <w:name w:val="页眉 字符"/>
    <w:basedOn w:val="10"/>
    <w:link w:val="7"/>
    <w:qFormat/>
    <w:uiPriority w:val="0"/>
    <w:rPr>
      <w:kern w:val="2"/>
      <w:sz w:val="18"/>
      <w:szCs w:val="18"/>
    </w:rPr>
  </w:style>
  <w:style w:type="character" w:customStyle="1" w:styleId="19">
    <w:name w:val="页脚 字符"/>
    <w:basedOn w:val="10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6.xml"/><Relationship Id="rId8" Type="http://schemas.openxmlformats.org/officeDocument/2006/relationships/chart" Target="charts/chart5.xml"/><Relationship Id="rId7" Type="http://schemas.openxmlformats.org/officeDocument/2006/relationships/chart" Target="charts/chart4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theme" Target="theme/theme1.xml"/><Relationship Id="rId29" Type="http://schemas.openxmlformats.org/officeDocument/2006/relationships/chart" Target="charts/chart26.xml"/><Relationship Id="rId28" Type="http://schemas.openxmlformats.org/officeDocument/2006/relationships/chart" Target="charts/chart25.xml"/><Relationship Id="rId27" Type="http://schemas.openxmlformats.org/officeDocument/2006/relationships/chart" Target="charts/chart24.xml"/><Relationship Id="rId26" Type="http://schemas.openxmlformats.org/officeDocument/2006/relationships/chart" Target="charts/chart23.xml"/><Relationship Id="rId25" Type="http://schemas.openxmlformats.org/officeDocument/2006/relationships/chart" Target="charts/chart22.xml"/><Relationship Id="rId24" Type="http://schemas.openxmlformats.org/officeDocument/2006/relationships/chart" Target="charts/chart21.xml"/><Relationship Id="rId23" Type="http://schemas.openxmlformats.org/officeDocument/2006/relationships/chart" Target="charts/chart20.xml"/><Relationship Id="rId22" Type="http://schemas.openxmlformats.org/officeDocument/2006/relationships/chart" Target="charts/chart19.xml"/><Relationship Id="rId21" Type="http://schemas.openxmlformats.org/officeDocument/2006/relationships/chart" Target="charts/chart18.xml"/><Relationship Id="rId20" Type="http://schemas.openxmlformats.org/officeDocument/2006/relationships/chart" Target="charts/chart17.xml"/><Relationship Id="rId2" Type="http://schemas.openxmlformats.org/officeDocument/2006/relationships/settings" Target="settings.xml"/><Relationship Id="rId19" Type="http://schemas.openxmlformats.org/officeDocument/2006/relationships/chart" Target="charts/chart16.xml"/><Relationship Id="rId18" Type="http://schemas.openxmlformats.org/officeDocument/2006/relationships/chart" Target="charts/chart15.xml"/><Relationship Id="rId17" Type="http://schemas.openxmlformats.org/officeDocument/2006/relationships/chart" Target="charts/chart14.xml"/><Relationship Id="rId16" Type="http://schemas.openxmlformats.org/officeDocument/2006/relationships/chart" Target="charts/chart13.xml"/><Relationship Id="rId15" Type="http://schemas.openxmlformats.org/officeDocument/2006/relationships/chart" Target="charts/chart12.xml"/><Relationship Id="rId14" Type="http://schemas.openxmlformats.org/officeDocument/2006/relationships/chart" Target="charts/chart11.xml"/><Relationship Id="rId13" Type="http://schemas.openxmlformats.org/officeDocument/2006/relationships/chart" Target="charts/chart10.xml"/><Relationship Id="rId12" Type="http://schemas.openxmlformats.org/officeDocument/2006/relationships/chart" Target="charts/chart9.xml"/><Relationship Id="rId11" Type="http://schemas.openxmlformats.org/officeDocument/2006/relationships/chart" Target="charts/chart8.xml"/><Relationship Id="rId10" Type="http://schemas.openxmlformats.org/officeDocument/2006/relationships/chart" Target="charts/chart7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4" Type="http://schemas.microsoft.com/office/2011/relationships/chartColorStyle" Target="colors6.xml"/><Relationship Id="rId3" Type="http://schemas.microsoft.com/office/2011/relationships/chartStyle" Target="style6.xml"/><Relationship Id="rId2" Type="http://schemas.openxmlformats.org/officeDocument/2006/relationships/themeOverride" Target="../theme/themeOverride1.xml"/><Relationship Id="rId1" Type="http://schemas.openxmlformats.org/officeDocument/2006/relationships/package" Target="../embeddings/Workbook6.xlsx"/></Relationships>
</file>

<file path=word/charts/_rels/chart10.xml.rels><?xml version="1.0" encoding="UTF-8" standalone="yes"?>
<Relationships xmlns="http://schemas.openxmlformats.org/package/2006/relationships"><Relationship Id="rId3" Type="http://schemas.microsoft.com/office/2011/relationships/chartColorStyle" Target="colors16.xml"/><Relationship Id="rId2" Type="http://schemas.microsoft.com/office/2011/relationships/chartStyle" Target="style16.xml"/><Relationship Id="rId1" Type="http://schemas.openxmlformats.org/officeDocument/2006/relationships/package" Target="../embeddings/Workbook16.xlsx"/></Relationships>
</file>

<file path=word/charts/_rels/chart11.xml.rels><?xml version="1.0" encoding="UTF-8" standalone="yes"?>
<Relationships xmlns="http://schemas.openxmlformats.org/package/2006/relationships"><Relationship Id="rId3" Type="http://schemas.microsoft.com/office/2011/relationships/chartColorStyle" Target="colors9.xml"/><Relationship Id="rId2" Type="http://schemas.microsoft.com/office/2011/relationships/chartStyle" Target="style9.xml"/><Relationship Id="rId1" Type="http://schemas.openxmlformats.org/officeDocument/2006/relationships/package" Target="../embeddings/Workbook9.xlsx"/></Relationships>
</file>

<file path=word/charts/_rels/chart12.xml.rels><?xml version="1.0" encoding="UTF-8" standalone="yes"?>
<Relationships xmlns="http://schemas.openxmlformats.org/package/2006/relationships"><Relationship Id="rId3" Type="http://schemas.microsoft.com/office/2011/relationships/chartColorStyle" Target="colors12.xml"/><Relationship Id="rId2" Type="http://schemas.microsoft.com/office/2011/relationships/chartStyle" Target="style12.xml"/><Relationship Id="rId1" Type="http://schemas.openxmlformats.org/officeDocument/2006/relationships/package" Target="../embeddings/Workbook12.xlsx"/></Relationships>
</file>

<file path=word/charts/_rels/chart13.xml.rels><?xml version="1.0" encoding="UTF-8" standalone="yes"?>
<Relationships xmlns="http://schemas.openxmlformats.org/package/2006/relationships"><Relationship Id="rId3" Type="http://schemas.microsoft.com/office/2011/relationships/chartColorStyle" Target="colors13.xml"/><Relationship Id="rId2" Type="http://schemas.microsoft.com/office/2011/relationships/chartStyle" Target="style13.xml"/><Relationship Id="rId1" Type="http://schemas.openxmlformats.org/officeDocument/2006/relationships/package" Target="../embeddings/Workbook13.xlsx"/></Relationships>
</file>

<file path=word/charts/_rels/chart14.xml.rels><?xml version="1.0" encoding="UTF-8" standalone="yes"?>
<Relationships xmlns="http://schemas.openxmlformats.org/package/2006/relationships"><Relationship Id="rId3" Type="http://schemas.microsoft.com/office/2011/relationships/chartColorStyle" Target="colors10.xml"/><Relationship Id="rId2" Type="http://schemas.microsoft.com/office/2011/relationships/chartStyle" Target="style10.xml"/><Relationship Id="rId1" Type="http://schemas.openxmlformats.org/officeDocument/2006/relationships/package" Target="../embeddings/Workbook10.xlsx"/></Relationships>
</file>

<file path=word/charts/_rels/chart15.xml.rels><?xml version="1.0" encoding="UTF-8" standalone="yes"?>
<Relationships xmlns="http://schemas.openxmlformats.org/package/2006/relationships"><Relationship Id="rId3" Type="http://schemas.microsoft.com/office/2011/relationships/chartColorStyle" Target="colors11.xml"/><Relationship Id="rId2" Type="http://schemas.microsoft.com/office/2011/relationships/chartStyle" Target="style11.xml"/><Relationship Id="rId1" Type="http://schemas.openxmlformats.org/officeDocument/2006/relationships/package" Target="../embeddings/Workbook11.xlsx"/></Relationships>
</file>

<file path=word/charts/_rels/chart16.xml.rels><?xml version="1.0" encoding="UTF-8" standalone="yes"?>
<Relationships xmlns="http://schemas.openxmlformats.org/package/2006/relationships"><Relationship Id="rId3" Type="http://schemas.microsoft.com/office/2011/relationships/chartColorStyle" Target="colors14.xml"/><Relationship Id="rId2" Type="http://schemas.microsoft.com/office/2011/relationships/chartStyle" Target="style14.xml"/><Relationship Id="rId1" Type="http://schemas.openxmlformats.org/officeDocument/2006/relationships/package" Target="../embeddings/Workbook14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Workbook20.xlsx"/></Relationships>
</file>

<file path=word/charts/_rels/chart18.xml.rels><?xml version="1.0" encoding="UTF-8" standalone="yes"?>
<Relationships xmlns="http://schemas.openxmlformats.org/package/2006/relationships"><Relationship Id="rId3" Type="http://schemas.microsoft.com/office/2011/relationships/chartColorStyle" Target="colors19.xml"/><Relationship Id="rId2" Type="http://schemas.microsoft.com/office/2011/relationships/chartStyle" Target="style19.xml"/><Relationship Id="rId1" Type="http://schemas.openxmlformats.org/officeDocument/2006/relationships/package" Target="../embeddings/Workbook19.xlsx"/></Relationships>
</file>

<file path=word/charts/_rels/chart19.xml.rels><?xml version="1.0" encoding="UTF-8" standalone="yes"?>
<Relationships xmlns="http://schemas.openxmlformats.org/package/2006/relationships"><Relationship Id="rId3" Type="http://schemas.microsoft.com/office/2011/relationships/chartColorStyle" Target="colors20.xml"/><Relationship Id="rId2" Type="http://schemas.microsoft.com/office/2011/relationships/chartStyle" Target="style20.xml"/><Relationship Id="rId1" Type="http://schemas.openxmlformats.org/officeDocument/2006/relationships/package" Target="../embeddings/Workbook21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package" Target="../embeddings/Workbook4.xlsx"/></Relationships>
</file>

<file path=word/charts/_rels/chart20.xml.rels><?xml version="1.0" encoding="UTF-8" standalone="yes"?>
<Relationships xmlns="http://schemas.openxmlformats.org/package/2006/relationships"><Relationship Id="rId3" Type="http://schemas.microsoft.com/office/2011/relationships/chartColorStyle" Target="colors22.xml"/><Relationship Id="rId2" Type="http://schemas.microsoft.com/office/2011/relationships/chartStyle" Target="style22.xml"/><Relationship Id="rId1" Type="http://schemas.openxmlformats.org/officeDocument/2006/relationships/package" Target="../embeddings/Workbook23.xlsx"/></Relationships>
</file>

<file path=word/charts/_rels/chart21.xml.rels><?xml version="1.0" encoding="UTF-8" standalone="yes"?>
<Relationships xmlns="http://schemas.openxmlformats.org/package/2006/relationships"><Relationship Id="rId3" Type="http://schemas.microsoft.com/office/2011/relationships/chartColorStyle" Target="colors21.xml"/><Relationship Id="rId2" Type="http://schemas.microsoft.com/office/2011/relationships/chartStyle" Target="style21.xml"/><Relationship Id="rId1" Type="http://schemas.openxmlformats.org/officeDocument/2006/relationships/package" Target="../embeddings/Workbook22.xlsx"/></Relationships>
</file>

<file path=word/charts/_rels/chart22.xml.rels><?xml version="1.0" encoding="UTF-8" standalone="yes"?>
<Relationships xmlns="http://schemas.openxmlformats.org/package/2006/relationships"><Relationship Id="rId3" Type="http://schemas.microsoft.com/office/2011/relationships/chartColorStyle" Target="colors24.xml"/><Relationship Id="rId2" Type="http://schemas.microsoft.com/office/2011/relationships/chartStyle" Target="style24.xml"/><Relationship Id="rId1" Type="http://schemas.openxmlformats.org/officeDocument/2006/relationships/package" Target="../embeddings/Workbook25.xlsx"/></Relationships>
</file>

<file path=word/charts/_rels/chart23.xml.rels><?xml version="1.0" encoding="UTF-8" standalone="yes"?>
<Relationships xmlns="http://schemas.openxmlformats.org/package/2006/relationships"><Relationship Id="rId3" Type="http://schemas.microsoft.com/office/2011/relationships/chartColorStyle" Target="colors23.xml"/><Relationship Id="rId2" Type="http://schemas.microsoft.com/office/2011/relationships/chartStyle" Target="style23.xml"/><Relationship Id="rId1" Type="http://schemas.openxmlformats.org/officeDocument/2006/relationships/package" Target="../embeddings/Workbook24.xlsx"/></Relationships>
</file>

<file path=word/charts/_rels/chart24.xml.rels><?xml version="1.0" encoding="UTF-8" standalone="yes"?>
<Relationships xmlns="http://schemas.openxmlformats.org/package/2006/relationships"><Relationship Id="rId3" Type="http://schemas.microsoft.com/office/2011/relationships/chartColorStyle" Target="colors25.xml"/><Relationship Id="rId2" Type="http://schemas.microsoft.com/office/2011/relationships/chartStyle" Target="style25.xml"/><Relationship Id="rId1" Type="http://schemas.openxmlformats.org/officeDocument/2006/relationships/package" Target="../embeddings/Workbook26.xlsx"/></Relationships>
</file>

<file path=word/charts/_rels/chart25.xml.rels><?xml version="1.0" encoding="UTF-8" standalone="yes"?>
<Relationships xmlns="http://schemas.openxmlformats.org/package/2006/relationships"><Relationship Id="rId3" Type="http://schemas.microsoft.com/office/2011/relationships/chartColorStyle" Target="colors18.xml"/><Relationship Id="rId2" Type="http://schemas.microsoft.com/office/2011/relationships/chartStyle" Target="style18.xml"/><Relationship Id="rId1" Type="http://schemas.openxmlformats.org/officeDocument/2006/relationships/package" Target="../embeddings/Workbook18.xlsx"/></Relationships>
</file>

<file path=word/charts/_rels/chart26.xml.rels><?xml version="1.0" encoding="UTF-8" standalone="yes"?>
<Relationships xmlns="http://schemas.openxmlformats.org/package/2006/relationships"><Relationship Id="rId3" Type="http://schemas.microsoft.com/office/2011/relationships/chartColorStyle" Target="colors17.xml"/><Relationship Id="rId2" Type="http://schemas.microsoft.com/office/2011/relationships/chartStyle" Target="style17.xml"/><Relationship Id="rId1" Type="http://schemas.openxmlformats.org/officeDocument/2006/relationships/package" Target="../embeddings/Workbook17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7.xml"/><Relationship Id="rId2" Type="http://schemas.microsoft.com/office/2011/relationships/chartStyle" Target="style7.xml"/><Relationship Id="rId1" Type="http://schemas.openxmlformats.org/officeDocument/2006/relationships/package" Target="../embeddings/Workbook7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2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package" Target="../embeddings/Workbook3.xlsx"/></Relationships>
</file>

<file path=word/charts/_rels/chart6.xml.rels><?xml version="1.0" encoding="UTF-8" standalone="yes"?>
<Relationships xmlns="http://schemas.openxmlformats.org/package/2006/relationships"><Relationship Id="rId3" Type="http://schemas.microsoft.com/office/2011/relationships/chartColorStyle" Target="colors5.xml"/><Relationship Id="rId2" Type="http://schemas.microsoft.com/office/2011/relationships/chartStyle" Target="style5.xml"/><Relationship Id="rId1" Type="http://schemas.openxmlformats.org/officeDocument/2006/relationships/package" Target="../embeddings/Workbook5.xlsx"/></Relationships>
</file>

<file path=word/charts/_rels/chart7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_rels/chart8.xml.rels><?xml version="1.0" encoding="UTF-8" standalone="yes"?>
<Relationships xmlns="http://schemas.openxmlformats.org/package/2006/relationships"><Relationship Id="rId3" Type="http://schemas.microsoft.com/office/2011/relationships/chartColorStyle" Target="colors8.xml"/><Relationship Id="rId2" Type="http://schemas.microsoft.com/office/2011/relationships/chartStyle" Target="style8.xml"/><Relationship Id="rId1" Type="http://schemas.openxmlformats.org/officeDocument/2006/relationships/package" Target="../embeddings/Workbook8.xlsx"/></Relationships>
</file>

<file path=word/charts/_rels/chart9.xml.rels><?xml version="1.0" encoding="UTF-8" standalone="yes"?>
<Relationships xmlns="http://schemas.openxmlformats.org/package/2006/relationships"><Relationship Id="rId3" Type="http://schemas.microsoft.com/office/2011/relationships/chartColorStyle" Target="colors15.xml"/><Relationship Id="rId2" Type="http://schemas.microsoft.com/office/2011/relationships/chartStyle" Target="style15.xml"/><Relationship Id="rId1" Type="http://schemas.openxmlformats.org/officeDocument/2006/relationships/package" Target="../embeddings/Workbook1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88415278556041"/>
          <c:y val="0.189230103806228"/>
          <c:w val="0.432823505639325"/>
          <c:h val="0.698096389502181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销售额</c:v>
                </c:pt>
              </c:strCache>
            </c:strRef>
          </c:tx>
          <c:spPr>
            <a:ln w="3175">
              <a:solidFill>
                <a:schemeClr val="bg1">
                  <a:lumMod val="95000"/>
                </a:schemeClr>
              </a:solidFill>
            </a:ln>
          </c:spPr>
          <c:explosion val="0"/>
          <c:dPt>
            <c:idx val="0"/>
            <c:bubble3D val="0"/>
            <c:spPr>
              <a:solidFill>
                <a:srgbClr val="3891A7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Pt>
            <c:idx val="1"/>
            <c:bubble3D val="0"/>
            <c:spPr>
              <a:solidFill>
                <a:srgbClr val="FEB80A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Pt>
            <c:idx val="2"/>
            <c:bubble3D val="0"/>
            <c:spPr>
              <a:solidFill>
                <a:srgbClr val="60AAD7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Pt>
            <c:idx val="3"/>
            <c:bubble3D val="0"/>
            <c:spPr>
              <a:solidFill>
                <a:srgbClr val="84AA33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Pt>
            <c:idx val="4"/>
            <c:bubble3D val="0"/>
            <c:spPr>
              <a:solidFill>
                <a:srgbClr val="FFD065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Pt>
            <c:idx val="5"/>
            <c:bubble3D val="0"/>
            <c:spPr>
              <a:solidFill>
                <a:srgbClr val="8DC8CC">
                  <a:alpha val="50000"/>
                </a:srgbClr>
              </a:solidFill>
              <a:ln w="3175">
                <a:solidFill>
                  <a:schemeClr val="bg1">
                    <a:lumMod val="95000"/>
                  </a:schemeClr>
                </a:solidFill>
              </a:ln>
              <a:effectLst/>
            </c:spPr>
          </c:dPt>
          <c:dLbls>
            <c:numFmt formatCode="0.00%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  <a:sym typeface="微软雅黑" panose="020B0503020204020204" charset="-122"/>
                  </a:defRPr>
                </a:pPr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产品1</c:v>
                </c:pt>
                <c:pt idx="1">
                  <c:v>产品2</c:v>
                </c:pt>
                <c:pt idx="2">
                  <c:v>产品3</c:v>
                </c:pt>
                <c:pt idx="3">
                  <c:v>产品4</c:v>
                </c:pt>
                <c:pt idx="4">
                  <c:v>产品5</c:v>
                </c:pt>
                <c:pt idx="5">
                  <c:v>产品6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8.2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  <c:pt idx="4">
                  <c:v>8.2</c:v>
                </c:pt>
                <c:pt idx="5">
                  <c:v>3.2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l"/>
      <c:layout>
        <c:manualLayout>
          <c:xMode val="edge"/>
          <c:yMode val="edge"/>
          <c:x val="0.0387905604719764"/>
          <c:y val="0.244441240548507"/>
          <c:w val="0.116666666666667"/>
          <c:h val="0.53703703703703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ysClr val="windowText" lastClr="000000"/>
              </a:solidFill>
              <a:latin typeface="Times New Roman" panose="02020603050405020304" charset="0"/>
              <a:ea typeface="+mn-ea"/>
              <a:cs typeface="Times New Roman" panose="02020603050405020304" charset="0"/>
              <a:sym typeface="微软雅黑" panose="020B0503020204020204" charset="-122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cf36fd6c-a915-4246-89d6-fd970a894561}"/>
      </c:ext>
    </c:extLst>
  </c:chart>
  <c:spPr>
    <a:solidFill>
      <a:schemeClr val="bg1"/>
    </a:solidFill>
    <a:ln w="9525" cap="flat" cmpd="sng" algn="ctr">
      <a:noFill/>
      <a:round/>
    </a:ln>
    <a:effectLst>
      <a:outerShdw blurRad="63500" dist="37357" dir="2700000" sx="0" sy="0" rotWithShape="0">
        <a:scrgbClr r="0" g="0" b="0"/>
      </a:outerShdw>
    </a:effectLst>
  </c:spPr>
  <c:txPr>
    <a:bodyPr/>
    <a:lstStyle/>
    <a:p>
      <a:pPr>
        <a:defRPr lang="zh-CN">
          <a:solidFill>
            <a:sysClr val="windowText" lastClr="000000"/>
          </a:solidFill>
          <a:latin typeface="Times New Roman" panose="02020603050405020304" charset="0"/>
          <a:ea typeface="+mn-ea"/>
          <a:cs typeface="Times New Roman" panose="02020603050405020304" charset="0"/>
          <a:sym typeface="微软雅黑" panose="020B0503020204020204" charset="-122"/>
        </a:defRPr>
      </a:pPr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3">
                <a:lumMod val="75000"/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0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0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531a14bc-b03a-485c-bad0-8e806027dfe1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3142525568741"/>
          <c:y val="0.0251858014240174"/>
          <c:w val="0.726857474431259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3">
                <a:lumMod val="75000"/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0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0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35055c36-16e2-4af6-b286-be643ca5e753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3736500550998"/>
          <c:y val="0.0532658471920945"/>
          <c:w val="0.670227011142402"/>
          <c:h val="0.50985779705953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加权均值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Sheet1!$B$2:$B$11</c:f>
              <c:numCache>
                <c:formatCode>###0.00</c:formatCode>
                <c:ptCount val="10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7817344"/>
        <c:axId val="97818880"/>
      </c:bar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第一位比例</c:v>
                </c:pt>
              </c:strCache>
            </c:strRef>
          </c:tx>
          <c:spPr>
            <a:ln w="19050" cap="rnd" cmpd="sng" algn="ctr">
              <a:solidFill>
                <a:schemeClr val="accent2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2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Sheet1!$C$2:$C$11</c:f>
              <c:numCache>
                <c:formatCode>0.00%</c:formatCode>
                <c:ptCount val="10"/>
                <c:pt idx="0">
                  <c:v>0.919525115227751</c:v>
                </c:pt>
                <c:pt idx="1">
                  <c:v>0.354053633596776</c:v>
                </c:pt>
                <c:pt idx="2">
                  <c:v>0.239938927335147</c:v>
                </c:pt>
                <c:pt idx="3">
                  <c:v>0.171612747890449</c:v>
                </c:pt>
                <c:pt idx="4">
                  <c:v>0.448863740993547</c:v>
                </c:pt>
                <c:pt idx="5">
                  <c:v>0.985714762446134</c:v>
                </c:pt>
                <c:pt idx="6">
                  <c:v>0.0249277893192055</c:v>
                </c:pt>
                <c:pt idx="7">
                  <c:v>0.537960149146028</c:v>
                </c:pt>
                <c:pt idx="8">
                  <c:v>0.856952760721091</c:v>
                </c:pt>
                <c:pt idx="9">
                  <c:v>0.147034935028328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第二位比例</c:v>
                </c:pt>
              </c:strCache>
            </c:strRef>
          </c:tx>
          <c:spPr>
            <a:ln w="19050" cap="rnd" cmpd="sng" algn="ctr">
              <a:solidFill>
                <a:schemeClr val="accent3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3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Sheet1!$D$2:$D$11</c:f>
              <c:numCache>
                <c:formatCode>0.00%</c:formatCode>
                <c:ptCount val="10"/>
                <c:pt idx="0">
                  <c:v>0.892356730674017</c:v>
                </c:pt>
                <c:pt idx="1">
                  <c:v>0.626288621650094</c:v>
                </c:pt>
                <c:pt idx="2">
                  <c:v>0.508732239642996</c:v>
                </c:pt>
                <c:pt idx="3">
                  <c:v>0.425507194507428</c:v>
                </c:pt>
                <c:pt idx="4">
                  <c:v>0.907261529735133</c:v>
                </c:pt>
                <c:pt idx="5">
                  <c:v>0.890275110214223</c:v>
                </c:pt>
                <c:pt idx="6">
                  <c:v>0.036699358614191</c:v>
                </c:pt>
                <c:pt idx="7">
                  <c:v>0.387973655237239</c:v>
                </c:pt>
                <c:pt idx="8">
                  <c:v>0.477521168470857</c:v>
                </c:pt>
                <c:pt idx="9">
                  <c:v>0.194210742166794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第N位比例</c:v>
                </c:pt>
              </c:strCache>
            </c:strRef>
          </c:tx>
          <c:spPr>
            <a:ln w="19050" cap="rnd" cmpd="sng" algn="ctr">
              <a:solidFill>
                <a:schemeClr val="accent4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4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Sheet1!$E$2:$E$11</c:f>
              <c:numCache>
                <c:formatCode>0.00%</c:formatCode>
                <c:ptCount val="10"/>
                <c:pt idx="0">
                  <c:v>0.297416563991538</c:v>
                </c:pt>
                <c:pt idx="1">
                  <c:v>0.18485798275742</c:v>
                </c:pt>
                <c:pt idx="2">
                  <c:v>0.444030602660039</c:v>
                </c:pt>
                <c:pt idx="3">
                  <c:v>0.0691205177933487</c:v>
                </c:pt>
                <c:pt idx="4">
                  <c:v>0.61225912714295</c:v>
                </c:pt>
                <c:pt idx="5">
                  <c:v>0.108415648390427</c:v>
                </c:pt>
                <c:pt idx="6">
                  <c:v>0.809043928684536</c:v>
                </c:pt>
                <c:pt idx="7">
                  <c:v>0.774274809116427</c:v>
                </c:pt>
                <c:pt idx="8">
                  <c:v>0.55967455684493</c:v>
                </c:pt>
                <c:pt idx="9">
                  <c:v>0.195971548980573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1755648"/>
        <c:axId val="358220608"/>
      </c:lineChart>
      <c:catAx>
        <c:axId val="97817344"/>
        <c:scaling>
          <c:orientation val="minMax"/>
        </c:scaling>
        <c:delete val="0"/>
        <c:axPos val="b"/>
        <c:numFmt formatCode="0.00%" sourceLinked="0"/>
        <c:majorTickMark val="none"/>
        <c:minorTickMark val="none"/>
        <c:tickLblPos val="nextTo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8880"/>
        <c:crosses val="autoZero"/>
        <c:auto val="1"/>
        <c:lblAlgn val="ctr"/>
        <c:lblOffset val="100"/>
        <c:noMultiLvlLbl val="0"/>
      </c:catAx>
      <c:valAx>
        <c:axId val="97818880"/>
        <c:scaling>
          <c:orientation val="minMax"/>
        </c:scaling>
        <c:delete val="0"/>
        <c:axPos val="l"/>
        <c:numFmt formatCode="###0.00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7344"/>
        <c:crosses val="autoZero"/>
        <c:crossBetween val="between"/>
      </c:valAx>
      <c:catAx>
        <c:axId val="7517556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358220608"/>
        <c:crosses val="autoZero"/>
        <c:auto val="1"/>
        <c:lblAlgn val="ctr"/>
        <c:lblOffset val="100"/>
        <c:noMultiLvlLbl val="0"/>
      </c:catAx>
      <c:valAx>
        <c:axId val="358220608"/>
        <c:scaling>
          <c:orientation val="minMax"/>
          <c:max val="1"/>
        </c:scaling>
        <c:delete val="0"/>
        <c:axPos val="r"/>
        <c:numFmt formatCode="0.00%" sourceLinked="1"/>
        <c:majorTickMark val="out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751755648"/>
        <c:crosses val="max"/>
        <c:crossBetween val="between"/>
      </c:valAx>
      <c:dTable>
        <c:showHorzBorder val="1"/>
        <c:showVertBorder val="1"/>
        <c:showOutline val="1"/>
        <c:showKeys val="1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b65f6758-fb99-41ae-a182-692eb1e1edcb}"/>
      </c:ext>
    </c:extLst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3736500550998"/>
          <c:y val="0.0532658471920945"/>
          <c:w val="0.670227011142402"/>
          <c:h val="0.50985779705953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加权均值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Sheet1!$B$2:$B$11</c:f>
              <c:numCache>
                <c:formatCode>###0.00</c:formatCode>
                <c:ptCount val="10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7817344"/>
        <c:axId val="97818880"/>
      </c:bar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第一位比例</c:v>
                </c:pt>
              </c:strCache>
            </c:strRef>
          </c:tx>
          <c:spPr>
            <a:ln w="19050" cap="rnd" cmpd="sng" algn="ctr">
              <a:solidFill>
                <a:schemeClr val="accent2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2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Sheet1!$C$2:$C$11</c:f>
              <c:numCache>
                <c:formatCode>0.00%</c:formatCode>
                <c:ptCount val="10"/>
                <c:pt idx="0">
                  <c:v>0.668028857337179</c:v>
                </c:pt>
                <c:pt idx="1">
                  <c:v>0.835442317875162</c:v>
                </c:pt>
                <c:pt idx="2">
                  <c:v>0.669295608564475</c:v>
                </c:pt>
                <c:pt idx="3">
                  <c:v>0.0883434148301494</c:v>
                </c:pt>
                <c:pt idx="4">
                  <c:v>0.357051099958581</c:v>
                </c:pt>
                <c:pt idx="5">
                  <c:v>0.16784845843338</c:v>
                </c:pt>
                <c:pt idx="6">
                  <c:v>0.00645158587527006</c:v>
                </c:pt>
                <c:pt idx="7">
                  <c:v>0.883748564450511</c:v>
                </c:pt>
                <c:pt idx="8">
                  <c:v>0.907316187562506</c:v>
                </c:pt>
                <c:pt idx="9">
                  <c:v>0.32283304582269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第二位比例</c:v>
                </c:pt>
              </c:strCache>
            </c:strRef>
          </c:tx>
          <c:spPr>
            <a:ln w="19050" cap="rnd" cmpd="sng" algn="ctr">
              <a:solidFill>
                <a:schemeClr val="accent3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3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Sheet1!$D$2:$D$11</c:f>
              <c:numCache>
                <c:formatCode>0.00%</c:formatCode>
                <c:ptCount val="10"/>
                <c:pt idx="0">
                  <c:v>0.31251764976159</c:v>
                </c:pt>
                <c:pt idx="1">
                  <c:v>0.517920134028222</c:v>
                </c:pt>
                <c:pt idx="2">
                  <c:v>0.953574417901703</c:v>
                </c:pt>
                <c:pt idx="3">
                  <c:v>0.363428243260498</c:v>
                </c:pt>
                <c:pt idx="4">
                  <c:v>0.323297108725019</c:v>
                </c:pt>
                <c:pt idx="5">
                  <c:v>0.628846774394256</c:v>
                </c:pt>
                <c:pt idx="6">
                  <c:v>0.677901001452458</c:v>
                </c:pt>
                <c:pt idx="7">
                  <c:v>0.0303172860595406</c:v>
                </c:pt>
                <c:pt idx="8">
                  <c:v>0.172123442199154</c:v>
                </c:pt>
                <c:pt idx="9">
                  <c:v>0.0564925608599998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第N位比例</c:v>
                </c:pt>
              </c:strCache>
            </c:strRef>
          </c:tx>
          <c:spPr>
            <a:ln w="19050" cap="rnd" cmpd="sng" algn="ctr">
              <a:solidFill>
                <a:schemeClr val="accent4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4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Sheet1!$E$2:$E$11</c:f>
              <c:numCache>
                <c:formatCode>0.00%</c:formatCode>
                <c:ptCount val="10"/>
                <c:pt idx="0">
                  <c:v>0.597468167206858</c:v>
                </c:pt>
                <c:pt idx="1">
                  <c:v>0.810424857957869</c:v>
                </c:pt>
                <c:pt idx="2">
                  <c:v>0.887546355393484</c:v>
                </c:pt>
                <c:pt idx="3">
                  <c:v>0.229910617965371</c:v>
                </c:pt>
                <c:pt idx="4">
                  <c:v>0.237156325472629</c:v>
                </c:pt>
                <c:pt idx="5">
                  <c:v>0.60195367756732</c:v>
                </c:pt>
                <c:pt idx="6">
                  <c:v>0.326173490786128</c:v>
                </c:pt>
                <c:pt idx="7">
                  <c:v>0.735970066601555</c:v>
                </c:pt>
                <c:pt idx="8">
                  <c:v>0.0728329747329357</c:v>
                </c:pt>
                <c:pt idx="9">
                  <c:v>0.265986894740293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5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5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Sheet1!$F$2:$F$11</c:f>
              <c:numCache>
                <c:formatCode>0.00%</c:formatCode>
                <c:ptCount val="10"/>
                <c:pt idx="0">
                  <c:v>0.424962800203752</c:v>
                </c:pt>
                <c:pt idx="1">
                  <c:v>0.854256106339787</c:v>
                </c:pt>
                <c:pt idx="2">
                  <c:v>0.36897038166205</c:v>
                </c:pt>
                <c:pt idx="3">
                  <c:v>0.0112566106254619</c:v>
                </c:pt>
                <c:pt idx="4">
                  <c:v>0.81227396893312</c:v>
                </c:pt>
                <c:pt idx="5">
                  <c:v>0.653263046090022</c:v>
                </c:pt>
                <c:pt idx="6">
                  <c:v>0.983551225080129</c:v>
                </c:pt>
                <c:pt idx="7">
                  <c:v>0.129150022281191</c:v>
                </c:pt>
                <c:pt idx="8">
                  <c:v>0.122912895335057</c:v>
                </c:pt>
                <c:pt idx="9">
                  <c:v>0.302615911948344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6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6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Sheet1!$G$2:$G$11</c:f>
              <c:numCache>
                <c:formatCode>0.00%</c:formatCode>
                <c:ptCount val="10"/>
                <c:pt idx="0">
                  <c:v>0.921100754738638</c:v>
                </c:pt>
                <c:pt idx="1">
                  <c:v>0.793613922429233</c:v>
                </c:pt>
                <c:pt idx="2">
                  <c:v>0.561818366412533</c:v>
                </c:pt>
                <c:pt idx="3">
                  <c:v>0.762865117368972</c:v>
                </c:pt>
                <c:pt idx="4">
                  <c:v>0.444096107949417</c:v>
                </c:pt>
                <c:pt idx="5">
                  <c:v>0.68835753659189</c:v>
                </c:pt>
                <c:pt idx="6">
                  <c:v>0.158393483129852</c:v>
                </c:pt>
                <c:pt idx="7">
                  <c:v>0.14609489206215</c:v>
                </c:pt>
                <c:pt idx="8">
                  <c:v>0.361291707909097</c:v>
                </c:pt>
                <c:pt idx="9">
                  <c:v>0.654056262668413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1755648"/>
        <c:axId val="358220608"/>
      </c:lineChart>
      <c:catAx>
        <c:axId val="97817344"/>
        <c:scaling>
          <c:orientation val="minMax"/>
        </c:scaling>
        <c:delete val="0"/>
        <c:axPos val="b"/>
        <c:numFmt formatCode="0.00%" sourceLinked="0"/>
        <c:majorTickMark val="none"/>
        <c:minorTickMark val="none"/>
        <c:tickLblPos val="nextTo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8880"/>
        <c:crosses val="autoZero"/>
        <c:auto val="1"/>
        <c:lblAlgn val="ctr"/>
        <c:lblOffset val="100"/>
        <c:noMultiLvlLbl val="0"/>
      </c:catAx>
      <c:valAx>
        <c:axId val="97818880"/>
        <c:scaling>
          <c:orientation val="minMax"/>
        </c:scaling>
        <c:delete val="0"/>
        <c:axPos val="l"/>
        <c:numFmt formatCode="###0.00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7344"/>
        <c:crosses val="autoZero"/>
        <c:crossBetween val="between"/>
      </c:valAx>
      <c:catAx>
        <c:axId val="7517556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358220608"/>
        <c:crosses val="autoZero"/>
        <c:auto val="1"/>
        <c:lblAlgn val="ctr"/>
        <c:lblOffset val="100"/>
        <c:noMultiLvlLbl val="0"/>
      </c:catAx>
      <c:valAx>
        <c:axId val="358220608"/>
        <c:scaling>
          <c:orientation val="minMax"/>
          <c:max val="1"/>
        </c:scaling>
        <c:delete val="0"/>
        <c:axPos val="r"/>
        <c:numFmt formatCode="0.00%" sourceLinked="1"/>
        <c:majorTickMark val="out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751755648"/>
        <c:crosses val="max"/>
        <c:crossBetween val="between"/>
      </c:valAx>
      <c:dTable>
        <c:showHorzBorder val="1"/>
        <c:showVertBorder val="1"/>
        <c:showOutline val="1"/>
        <c:showKeys val="1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f6cf7bd8-44f6-4126-9c0a-7b7e3ed9114e}"/>
      </c:ext>
    </c:extLst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3736500550998"/>
          <c:y val="0.0532658471920945"/>
          <c:w val="0.670227011142402"/>
          <c:h val="0.50985779705953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加权均值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Sheet1!$B$2:$B$11</c:f>
              <c:numCache>
                <c:formatCode>###0.00</c:formatCode>
                <c:ptCount val="10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2</c:v>
                </c:pt>
                <c:pt idx="4">
                  <c:v>1</c:v>
                </c:pt>
                <c:pt idx="5">
                  <c:v>5</c:v>
                </c:pt>
                <c:pt idx="6">
                  <c:v>4</c:v>
                </c:pt>
                <c:pt idx="7">
                  <c:v>3</c:v>
                </c:pt>
                <c:pt idx="8">
                  <c:v>2</c:v>
                </c:pt>
                <c:pt idx="9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7817344"/>
        <c:axId val="97818880"/>
      </c:bar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第一位比例</c:v>
                </c:pt>
              </c:strCache>
            </c:strRef>
          </c:tx>
          <c:spPr>
            <a:ln w="19050" cap="rnd" cmpd="sng" algn="ctr">
              <a:solidFill>
                <a:schemeClr val="accent2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2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Sheet1!$C$2:$C$11</c:f>
              <c:numCache>
                <c:formatCode>0.00%</c:formatCode>
                <c:ptCount val="10"/>
                <c:pt idx="0">
                  <c:v>0.227038080166113</c:v>
                </c:pt>
                <c:pt idx="1">
                  <c:v>0.705496055810678</c:v>
                </c:pt>
                <c:pt idx="2">
                  <c:v>0.961209808299717</c:v>
                </c:pt>
                <c:pt idx="3">
                  <c:v>0.867763949525691</c:v>
                </c:pt>
                <c:pt idx="4">
                  <c:v>0.618727947840981</c:v>
                </c:pt>
                <c:pt idx="5">
                  <c:v>0.745166241676984</c:v>
                </c:pt>
                <c:pt idx="6">
                  <c:v>0.243964461550179</c:v>
                </c:pt>
                <c:pt idx="7">
                  <c:v>0.963304776742604</c:v>
                </c:pt>
                <c:pt idx="8">
                  <c:v>0.207381643157009</c:v>
                </c:pt>
                <c:pt idx="9">
                  <c:v>0.497050661058163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第二位比例</c:v>
                </c:pt>
              </c:strCache>
            </c:strRef>
          </c:tx>
          <c:spPr>
            <a:ln w="19050" cap="rnd" cmpd="sng" algn="ctr">
              <a:solidFill>
                <a:schemeClr val="accent3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3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Sheet1!$D$2:$D$11</c:f>
              <c:numCache>
                <c:formatCode>0.00%</c:formatCode>
                <c:ptCount val="10"/>
                <c:pt idx="0">
                  <c:v>0.0551406200442228</c:v>
                </c:pt>
                <c:pt idx="1">
                  <c:v>0.384790429800215</c:v>
                </c:pt>
                <c:pt idx="2">
                  <c:v>0.430242063274767</c:v>
                </c:pt>
                <c:pt idx="3">
                  <c:v>0.66222309810835</c:v>
                </c:pt>
                <c:pt idx="4">
                  <c:v>0.117710782721515</c:v>
                </c:pt>
                <c:pt idx="5">
                  <c:v>0.75902477292167</c:v>
                </c:pt>
                <c:pt idx="6">
                  <c:v>0.676422063858413</c:v>
                </c:pt>
                <c:pt idx="7">
                  <c:v>0.361792147355737</c:v>
                </c:pt>
                <c:pt idx="8">
                  <c:v>0.178348297906116</c:v>
                </c:pt>
                <c:pt idx="9">
                  <c:v>0.961390122719602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第N位比例</c:v>
                </c:pt>
              </c:strCache>
            </c:strRef>
          </c:tx>
          <c:spPr>
            <a:ln w="19050" cap="rnd" cmpd="sng" algn="ctr">
              <a:solidFill>
                <a:schemeClr val="accent4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lumMod val="95000"/>
                  <a:alpha val="70000"/>
                </a:schemeClr>
              </a:solidFill>
              <a:ln w="6350" cap="flat" cmpd="sng" algn="ctr">
                <a:solidFill>
                  <a:schemeClr val="accent4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Sheet1!$E$2:$E$11</c:f>
              <c:numCache>
                <c:formatCode>0.00%</c:formatCode>
                <c:ptCount val="10"/>
                <c:pt idx="0">
                  <c:v>0.108735082212918</c:v>
                </c:pt>
                <c:pt idx="1">
                  <c:v>0.683660469857519</c:v>
                </c:pt>
                <c:pt idx="2">
                  <c:v>0.741576307831778</c:v>
                </c:pt>
                <c:pt idx="3">
                  <c:v>0.419286470030441</c:v>
                </c:pt>
                <c:pt idx="4">
                  <c:v>0.286499581674657</c:v>
                </c:pt>
                <c:pt idx="5">
                  <c:v>0.627362992526024</c:v>
                </c:pt>
                <c:pt idx="6">
                  <c:v>0.859885195964798</c:v>
                </c:pt>
                <c:pt idx="7">
                  <c:v>0.39350976692131</c:v>
                </c:pt>
                <c:pt idx="8">
                  <c:v>0.802262833821107</c:v>
                </c:pt>
                <c:pt idx="9">
                  <c:v>0.80910742381611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5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5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Sheet1!$F$2:$F$11</c:f>
              <c:numCache>
                <c:formatCode>0.00%</c:formatCode>
                <c:ptCount val="10"/>
                <c:pt idx="0">
                  <c:v>0.711889148881532</c:v>
                </c:pt>
                <c:pt idx="1">
                  <c:v>0.632762185041877</c:v>
                </c:pt>
                <c:pt idx="2">
                  <c:v>0.112681052439148</c:v>
                </c:pt>
                <c:pt idx="3">
                  <c:v>0.560659263842285</c:v>
                </c:pt>
                <c:pt idx="4">
                  <c:v>0.710729819481188</c:v>
                </c:pt>
                <c:pt idx="5">
                  <c:v>0.188193532549795</c:v>
                </c:pt>
                <c:pt idx="6">
                  <c:v>0.768654177872977</c:v>
                </c:pt>
                <c:pt idx="7">
                  <c:v>0.633718676009343</c:v>
                </c:pt>
                <c:pt idx="8">
                  <c:v>0.0346584600193574</c:v>
                </c:pt>
                <c:pt idx="9">
                  <c:v>0.241463005447659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6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6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Sheet1!$G$2:$G$11</c:f>
              <c:numCache>
                <c:formatCode>0.00%</c:formatCode>
                <c:ptCount val="10"/>
                <c:pt idx="0">
                  <c:v>0.937756748178291</c:v>
                </c:pt>
                <c:pt idx="1">
                  <c:v>0.300093033152451</c:v>
                </c:pt>
                <c:pt idx="2">
                  <c:v>0.389223914784278</c:v>
                </c:pt>
                <c:pt idx="3">
                  <c:v>0.798239448444909</c:v>
                </c:pt>
                <c:pt idx="4">
                  <c:v>0.381526093578884</c:v>
                </c:pt>
                <c:pt idx="5">
                  <c:v>0.804483631425643</c:v>
                </c:pt>
                <c:pt idx="6">
                  <c:v>0.479371070801271</c:v>
                </c:pt>
                <c:pt idx="7">
                  <c:v>0.472111125521792</c:v>
                </c:pt>
                <c:pt idx="8">
                  <c:v>0.273181505922643</c:v>
                </c:pt>
                <c:pt idx="9">
                  <c:v>0.951420959387264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Sheet1!$H$1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1">
                  <a:lumMod val="60000"/>
                </a:schemeClr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1">
                    <a:lumMod val="60000"/>
                  </a:schemeClr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Sheet1!$H$2:$H$11</c:f>
              <c:numCache>
                <c:formatCode>0.00%</c:formatCode>
                <c:ptCount val="10"/>
                <c:pt idx="0">
                  <c:v>0.476982073594258</c:v>
                </c:pt>
                <c:pt idx="1">
                  <c:v>0.464491078996027</c:v>
                </c:pt>
                <c:pt idx="2">
                  <c:v>0.505601125386345</c:v>
                </c:pt>
                <c:pt idx="3">
                  <c:v>0.473061842319344</c:v>
                </c:pt>
                <c:pt idx="4">
                  <c:v>0.809258182331946</c:v>
                </c:pt>
                <c:pt idx="5">
                  <c:v>0.970670252515342</c:v>
                </c:pt>
                <c:pt idx="6">
                  <c:v>0.120361228063082</c:v>
                </c:pt>
                <c:pt idx="7">
                  <c:v>0.237105482192446</c:v>
                </c:pt>
                <c:pt idx="8">
                  <c:v>0.808042281768011</c:v>
                </c:pt>
                <c:pt idx="9">
                  <c:v>0.623538480827007</c:v>
                </c:pt>
              </c:numCache>
            </c:numRef>
          </c:val>
          <c:smooth val="0"/>
        </c:ser>
        <c:ser>
          <c:idx val="7"/>
          <c:order val="7"/>
          <c:tx>
            <c:strRef>
              <c:f>Sheet1!$I$1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2">
                  <a:lumMod val="60000"/>
                </a:schemeClr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2">
                    <a:lumMod val="60000"/>
                  </a:schemeClr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Sheet1!$I$2:$I$11</c:f>
              <c:numCache>
                <c:formatCode>0.00%</c:formatCode>
                <c:ptCount val="10"/>
                <c:pt idx="0">
                  <c:v>0.500605890810049</c:v>
                </c:pt>
                <c:pt idx="1">
                  <c:v>0.0430245712311363</c:v>
                </c:pt>
                <c:pt idx="2">
                  <c:v>0.878306024051446</c:v>
                </c:pt>
                <c:pt idx="3">
                  <c:v>0.901433289834472</c:v>
                </c:pt>
                <c:pt idx="4">
                  <c:v>0.573667329826814</c:v>
                </c:pt>
                <c:pt idx="5">
                  <c:v>0.796264213364404</c:v>
                </c:pt>
                <c:pt idx="6">
                  <c:v>0.719369629271668</c:v>
                </c:pt>
                <c:pt idx="7">
                  <c:v>0.400081011898169</c:v>
                </c:pt>
                <c:pt idx="8">
                  <c:v>0.372534860209257</c:v>
                </c:pt>
                <c:pt idx="9">
                  <c:v>0.0470072483386859</c:v>
                </c:pt>
              </c:numCache>
            </c:numRef>
          </c:val>
          <c:smooth val="0"/>
        </c:ser>
        <c:ser>
          <c:idx val="8"/>
          <c:order val="8"/>
          <c:tx>
            <c:strRef>
              <c:f>Sheet1!$J$1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3">
                  <a:lumMod val="60000"/>
                </a:schemeClr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3">
                    <a:lumMod val="60000"/>
                  </a:schemeClr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Sheet1!$J$2:$J$11</c:f>
              <c:numCache>
                <c:formatCode>0.00%</c:formatCode>
                <c:ptCount val="10"/>
                <c:pt idx="0">
                  <c:v>0.823813882721513</c:v>
                </c:pt>
                <c:pt idx="1">
                  <c:v>0.872644922017001</c:v>
                </c:pt>
                <c:pt idx="2">
                  <c:v>0.953053216589488</c:v>
                </c:pt>
                <c:pt idx="3">
                  <c:v>0.143527568508378</c:v>
                </c:pt>
                <c:pt idx="4">
                  <c:v>0.913855179621914</c:v>
                </c:pt>
                <c:pt idx="5">
                  <c:v>0.90862834349366</c:v>
                </c:pt>
                <c:pt idx="6">
                  <c:v>0.143846840213464</c:v>
                </c:pt>
                <c:pt idx="7">
                  <c:v>0.771442738591903</c:v>
                </c:pt>
                <c:pt idx="8">
                  <c:v>0.585255423585507</c:v>
                </c:pt>
                <c:pt idx="9">
                  <c:v>0.124105183110752</c:v>
                </c:pt>
              </c:numCache>
            </c:numRef>
          </c:val>
          <c:smooth val="0"/>
        </c:ser>
        <c:ser>
          <c:idx val="9"/>
          <c:order val="9"/>
          <c:tx>
            <c:strRef>
              <c:f>Sheet1!$K$1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4">
                  <a:lumMod val="60000"/>
                </a:schemeClr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4">
                    <a:lumMod val="60000"/>
                  </a:schemeClr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Sheet1!$K$2:$K$11</c:f>
              <c:numCache>
                <c:formatCode>0.00%</c:formatCode>
                <c:ptCount val="10"/>
                <c:pt idx="0">
                  <c:v>0.386819863394435</c:v>
                </c:pt>
                <c:pt idx="1">
                  <c:v>0.643188405818024</c:v>
                </c:pt>
                <c:pt idx="2">
                  <c:v>0.0582109689696848</c:v>
                </c:pt>
                <c:pt idx="3">
                  <c:v>0.35281270634688</c:v>
                </c:pt>
                <c:pt idx="4">
                  <c:v>0.677376578477452</c:v>
                </c:pt>
                <c:pt idx="5">
                  <c:v>0.712040478901777</c:v>
                </c:pt>
                <c:pt idx="6">
                  <c:v>0.591072654599326</c:v>
                </c:pt>
                <c:pt idx="7">
                  <c:v>0.476533137414075</c:v>
                </c:pt>
                <c:pt idx="8">
                  <c:v>0.23978460609958</c:v>
                </c:pt>
                <c:pt idx="9">
                  <c:v>0.416332079968669</c:v>
                </c:pt>
              </c:numCache>
            </c:numRef>
          </c:val>
          <c:smooth val="0"/>
        </c:ser>
        <c:ser>
          <c:idx val="10"/>
          <c:order val="10"/>
          <c:tx>
            <c:strRef>
              <c:f>Sheet1!$L$1</c:f>
              <c:strCache>
                <c:ptCount val="1"/>
                <c:pt idx="0">
                  <c:v/>
                </c:pt>
              </c:strCache>
            </c:strRef>
          </c:tx>
          <c:spPr>
            <a:ln w="19050" cap="rnd" cmpd="sng" algn="ctr">
              <a:solidFill>
                <a:schemeClr val="accent5">
                  <a:lumMod val="60000"/>
                </a:schemeClr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5">
                    <a:lumMod val="60000"/>
                  </a:schemeClr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Sheet1!$A$2:$A$11</c:f>
              <c:strCache>
                <c:ptCount val="10"/>
                <c:pt idx="0">
                  <c:v>勤奋努力</c:v>
                </c:pt>
                <c:pt idx="1">
                  <c:v>积极主动</c:v>
                </c:pt>
                <c:pt idx="2">
                  <c:v>严谨细致</c:v>
                </c:pt>
                <c:pt idx="3">
                  <c:v>责任感强</c:v>
                </c:pt>
                <c:pt idx="4">
                  <c:v>爱岗敬业</c:v>
                </c:pt>
                <c:pt idx="5">
                  <c:v>勤奋努力</c:v>
                </c:pt>
                <c:pt idx="6">
                  <c:v>积极主动</c:v>
                </c:pt>
                <c:pt idx="7">
                  <c:v>严谨细致</c:v>
                </c:pt>
                <c:pt idx="8">
                  <c:v>责任感强</c:v>
                </c:pt>
                <c:pt idx="9">
                  <c:v>爱岗敬业</c:v>
                </c:pt>
              </c:strCache>
            </c:strRef>
          </c:cat>
          <c:val>
            <c:numRef>
              <c:f>Sheet1!$L$2:$L$11</c:f>
              <c:numCache>
                <c:formatCode>0.00%</c:formatCode>
                <c:ptCount val="10"/>
                <c:pt idx="0">
                  <c:v>0.722145823607202</c:v>
                </c:pt>
                <c:pt idx="1">
                  <c:v>0.438462078224963</c:v>
                </c:pt>
                <c:pt idx="2">
                  <c:v>0.0146595975714561</c:v>
                </c:pt>
                <c:pt idx="3">
                  <c:v>0.0170939162468773</c:v>
                </c:pt>
                <c:pt idx="4">
                  <c:v>0.739969314255847</c:v>
                </c:pt>
                <c:pt idx="5">
                  <c:v>0.937307736204889</c:v>
                </c:pt>
                <c:pt idx="6">
                  <c:v>0.688133874507205</c:v>
                </c:pt>
                <c:pt idx="7">
                  <c:v>0.643756967154005</c:v>
                </c:pt>
                <c:pt idx="8">
                  <c:v>0.581948009923856</c:v>
                </c:pt>
                <c:pt idx="9">
                  <c:v>0.367234685873799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1755648"/>
        <c:axId val="358220608"/>
      </c:lineChart>
      <c:catAx>
        <c:axId val="97817344"/>
        <c:scaling>
          <c:orientation val="minMax"/>
        </c:scaling>
        <c:delete val="0"/>
        <c:axPos val="b"/>
        <c:numFmt formatCode="0.00%" sourceLinked="0"/>
        <c:majorTickMark val="none"/>
        <c:minorTickMark val="none"/>
        <c:tickLblPos val="nextTo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8880"/>
        <c:crosses val="autoZero"/>
        <c:auto val="1"/>
        <c:lblAlgn val="ctr"/>
        <c:lblOffset val="100"/>
        <c:noMultiLvlLbl val="0"/>
      </c:catAx>
      <c:valAx>
        <c:axId val="97818880"/>
        <c:scaling>
          <c:orientation val="minMax"/>
        </c:scaling>
        <c:delete val="0"/>
        <c:axPos val="l"/>
        <c:numFmt formatCode="###0.00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7817344"/>
        <c:crosses val="autoZero"/>
        <c:crossBetween val="between"/>
      </c:valAx>
      <c:catAx>
        <c:axId val="7517556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358220608"/>
        <c:crosses val="autoZero"/>
        <c:auto val="1"/>
        <c:lblAlgn val="ctr"/>
        <c:lblOffset val="100"/>
        <c:noMultiLvlLbl val="0"/>
      </c:catAx>
      <c:valAx>
        <c:axId val="358220608"/>
        <c:scaling>
          <c:orientation val="minMax"/>
          <c:max val="1"/>
        </c:scaling>
        <c:delete val="0"/>
        <c:axPos val="r"/>
        <c:numFmt formatCode="0.00%" sourceLinked="1"/>
        <c:majorTickMark val="out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751755648"/>
        <c:crosses val="max"/>
        <c:crossBetween val="between"/>
      </c:valAx>
      <c:dTable>
        <c:showHorzBorder val="1"/>
        <c:showVertBorder val="1"/>
        <c:showOutline val="1"/>
        <c:showKeys val="1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024c2ddb-7850-45ad-9dd0-874cf0995870}"/>
      </c:ext>
    </c:extLst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13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3f876df5-51b9-4b63-b0ae-01e4dab98137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13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d3a6b826-f90d-463f-b006-aa1c4f648df8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5851098497192"/>
          <c:y val="0.114849405456387"/>
          <c:w val="0.780413480557471"/>
          <c:h val="0.83733346860633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本人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dLbl>
              <c:idx val="0"/>
              <c:layout>
                <c:manualLayout>
                  <c:x val="-0.00576871480808489"/>
                  <c:y val="0.0051901099911149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0324074074074074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0208333333333333"/>
                  <c:y val="0.0050125313283208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##0.00%;0.00%" sourceLinked="0"/>
            <c:spPr>
              <a:solidFill>
                <a:srgbClr val="D9D9D9">
                  <a:alpha val="69804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专科及以下</c:v>
                </c:pt>
                <c:pt idx="1">
                  <c:v>本科</c:v>
                </c:pt>
                <c:pt idx="2">
                  <c:v>硕士</c:v>
                </c:pt>
                <c:pt idx="3">
                  <c:v>博士</c:v>
                </c:pt>
                <c:pt idx="4">
                  <c:v>不清楚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-0.0007</c:v>
                </c:pt>
                <c:pt idx="1">
                  <c:v>-0.0329</c:v>
                </c:pt>
                <c:pt idx="2">
                  <c:v>-0.4698</c:v>
                </c:pt>
                <c:pt idx="3">
                  <c:v>-0.4606</c:v>
                </c:pt>
                <c:pt idx="4">
                  <c:v>-0.036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父母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dLbl>
              <c:idx val="0"/>
              <c:layout>
                <c:manualLayout>
                  <c:x val="-0.00459393857819055"/>
                  <c:y val="1.22552774288428e-6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0%" sourceLinked="0"/>
            <c:spPr>
              <a:solidFill>
                <a:srgbClr val="D9D9D9">
                  <a:alpha val="69804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900" b="1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宋体" panose="02010600030101010101" charset="-122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专科及以下</c:v>
                </c:pt>
                <c:pt idx="1">
                  <c:v>本科</c:v>
                </c:pt>
                <c:pt idx="2">
                  <c:v>硕士</c:v>
                </c:pt>
                <c:pt idx="3">
                  <c:v>博士</c:v>
                </c:pt>
                <c:pt idx="4">
                  <c:v>不清楚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0.0014</c:v>
                </c:pt>
                <c:pt idx="1">
                  <c:v>0.065</c:v>
                </c:pt>
                <c:pt idx="2">
                  <c:v>0.4833</c:v>
                </c:pt>
                <c:pt idx="3">
                  <c:v>0.336</c:v>
                </c:pt>
                <c:pt idx="4">
                  <c:v>0.1143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659331712"/>
        <c:axId val="659337600"/>
      </c:barChart>
      <c:catAx>
        <c:axId val="659331712"/>
        <c:scaling>
          <c:orientation val="maxMin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85000"/>
                </a:schemeClr>
              </a:solidFill>
              <a:prstDash val="dash"/>
              <a:round/>
            </a:ln>
            <a:effectLst/>
          </c:spPr>
        </c:majorGridlines>
        <c:numFmt formatCode="General" sourceLinked="1"/>
        <c:majorTickMark val="cross"/>
        <c:minorTickMark val="none"/>
        <c:tickLblPos val="low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Times New Roman" panose="02020603050405020304" charset="0"/>
                <a:ea typeface="宋体" panose="02010600030101010101" charset="-122"/>
                <a:cs typeface="Times New Roman" panose="02020603050405020304" charset="0"/>
              </a:defRPr>
            </a:pPr>
          </a:p>
        </c:txPr>
        <c:crossAx val="659337600"/>
        <c:crosses val="autoZero"/>
        <c:auto val="1"/>
        <c:lblAlgn val="ctr"/>
        <c:lblOffset val="100"/>
        <c:tickLblSkip val="1"/>
        <c:noMultiLvlLbl val="0"/>
      </c:catAx>
      <c:valAx>
        <c:axId val="659337600"/>
        <c:scaling>
          <c:orientation val="minMax"/>
        </c:scaling>
        <c:delete val="1"/>
        <c:axPos val="t"/>
        <c:numFmt formatCode="#,##0.00_);\(#,##0.00\)" sourceLinked="0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宋体" panose="02010600030101010101" charset="-122"/>
                <a:cs typeface="Times New Roman" panose="02020603050405020304" charset="0"/>
              </a:defRPr>
            </a:pPr>
          </a:p>
        </c:txPr>
        <c:crossAx val="6593317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238945538057743"/>
          <c:y val="0.0296834832404843"/>
          <c:w val="0.631971216297693"/>
          <c:h val="0.052514675551324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Times New Roman" panose="02020603050405020304" charset="0"/>
              <a:ea typeface="宋体" panose="02010600030101010101" charset="-122"/>
              <a:cs typeface="Times New Roman" panose="02020603050405020304" charset="0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d55f30e8-a5eb-4c04-9a7b-1ae3a7e2f7a7}"/>
      </c:ext>
    </c:extLst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 lang="zh-CN">
          <a:latin typeface="Times New Roman" panose="02020603050405020304" charset="0"/>
          <a:ea typeface="宋体" panose="02010600030101010101" charset="-122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58279802653534"/>
          <c:y val="0.0784313725490196"/>
          <c:w val="0.816519739156317"/>
          <c:h val="0.801246929695285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工作与学习互不影响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numFmt formatCode="#,##0.00_);[Red]\(#,##0.00\)" sourceLinked="0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bg1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Sheet1!$B$1:$H$1</c:f>
              <c:strCache>
                <c:ptCount val="7"/>
                <c:pt idx="0">
                  <c:v>2014级及以上</c:v>
                </c:pt>
                <c:pt idx="1">
                  <c:v>2015级</c:v>
                </c:pt>
                <c:pt idx="2">
                  <c:v>2016级</c:v>
                </c:pt>
                <c:pt idx="3">
                  <c:v>2017级</c:v>
                </c:pt>
                <c:pt idx="4">
                  <c:v>2018级</c:v>
                </c:pt>
                <c:pt idx="5">
                  <c:v>2</c:v>
                </c:pt>
                <c:pt idx="6">
                  <c:v>Total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32</c:v>
                </c:pt>
                <c:pt idx="1">
                  <c:v>40.99</c:v>
                </c:pt>
                <c:pt idx="2">
                  <c:v>44.72</c:v>
                </c:pt>
                <c:pt idx="3">
                  <c:v>44.51</c:v>
                </c:pt>
                <c:pt idx="4">
                  <c:v>43.03</c:v>
                </c:pt>
                <c:pt idx="6">
                  <c:v>43.34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工作与学习互相促进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0">
                <a:spAutoFit/>
              </a:bodyPr>
              <a:lstStyle/>
              <a:p>
                <a:pPr algn="ctr"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Sheet1!$B$1:$H$1</c:f>
              <c:strCache>
                <c:ptCount val="7"/>
                <c:pt idx="0">
                  <c:v>2014级及以上</c:v>
                </c:pt>
                <c:pt idx="1">
                  <c:v>2015级</c:v>
                </c:pt>
                <c:pt idx="2">
                  <c:v>2016级</c:v>
                </c:pt>
                <c:pt idx="3">
                  <c:v>2017级</c:v>
                </c:pt>
                <c:pt idx="4">
                  <c:v>2018级</c:v>
                </c:pt>
                <c:pt idx="5">
                  <c:v>2</c:v>
                </c:pt>
                <c:pt idx="6">
                  <c:v>Total</c:v>
                </c:pt>
              </c:strCache>
            </c:strRef>
          </c:cat>
          <c:val>
            <c:numRef>
              <c:f>Sheet1!$B$3:$H$3</c:f>
              <c:numCache>
                <c:formatCode>0.00</c:formatCode>
                <c:ptCount val="7"/>
                <c:pt idx="0">
                  <c:v>62</c:v>
                </c:pt>
                <c:pt idx="1">
                  <c:v>54.55</c:v>
                </c:pt>
                <c:pt idx="2">
                  <c:v>51.38</c:v>
                </c:pt>
                <c:pt idx="3">
                  <c:v>51.62</c:v>
                </c:pt>
                <c:pt idx="4">
                  <c:v>54.43</c:v>
                </c:pt>
                <c:pt idx="6">
                  <c:v>52.98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工作与学习互相损害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Sheet1!$B$1:$H$1</c:f>
              <c:strCache>
                <c:ptCount val="7"/>
                <c:pt idx="0">
                  <c:v>2014级及以上</c:v>
                </c:pt>
                <c:pt idx="1">
                  <c:v>2015级</c:v>
                </c:pt>
                <c:pt idx="2">
                  <c:v>2016级</c:v>
                </c:pt>
                <c:pt idx="3">
                  <c:v>2017级</c:v>
                </c:pt>
                <c:pt idx="4">
                  <c:v>2018级</c:v>
                </c:pt>
                <c:pt idx="5">
                  <c:v>2</c:v>
                </c:pt>
                <c:pt idx="6">
                  <c:v>Total</c:v>
                </c:pt>
              </c:strCache>
            </c:strRef>
          </c:cat>
          <c:val>
            <c:numRef>
              <c:f>Sheet1!$B$4:$H$4</c:f>
              <c:numCache>
                <c:formatCode>0.00</c:formatCode>
                <c:ptCount val="7"/>
                <c:pt idx="0">
                  <c:v>6</c:v>
                </c:pt>
                <c:pt idx="1">
                  <c:v>4.46</c:v>
                </c:pt>
                <c:pt idx="2">
                  <c:v>3.9</c:v>
                </c:pt>
                <c:pt idx="3">
                  <c:v>3.87</c:v>
                </c:pt>
                <c:pt idx="4">
                  <c:v>2.54</c:v>
                </c:pt>
                <c:pt idx="6">
                  <c:v>3.67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0"/>
        <c:overlap val="100"/>
        <c:axId val="723857448"/>
        <c:axId val="723856136"/>
      </c:barChart>
      <c:catAx>
        <c:axId val="7238574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23856136"/>
        <c:crosses val="autoZero"/>
        <c:auto val="1"/>
        <c:lblAlgn val="ctr"/>
        <c:lblOffset val="100"/>
        <c:noMultiLvlLbl val="0"/>
      </c:catAx>
      <c:valAx>
        <c:axId val="723856136"/>
        <c:scaling>
          <c:orientation val="minMax"/>
          <c:max val="100"/>
        </c:scaling>
        <c:delete val="1"/>
        <c:axPos val="b"/>
        <c:numFmt formatCode="0.00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238574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5210199240559"/>
          <c:y val="0.879678302244305"/>
          <c:w val="0.749579601518882"/>
          <c:h val="0.120321697755695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39f3532b-e15b-413e-a51b-dc8e4dd78b2f}"/>
      </c:ext>
    </c:extLst>
  </c:chart>
  <c:spPr>
    <a:noFill/>
    <a:ln w="9525" cap="flat" cmpd="sng" algn="ctr">
      <a:noFill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880040778979829"/>
          <c:y val="0.0251858014240174"/>
          <c:w val="0.844363393055964"/>
          <c:h val="0.7858760453552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</c:strCache>
            </c:strRef>
          </c:cat>
          <c:val>
            <c:numRef>
              <c:f>Sheet1!$B$2:$B$6</c:f>
              <c:numCache>
                <c:formatCode>0.00%</c:formatCode>
                <c:ptCount val="5"/>
                <c:pt idx="0">
                  <c:v>0.219514186202116</c:v>
                </c:pt>
                <c:pt idx="1">
                  <c:v>0.209816195045345</c:v>
                </c:pt>
                <c:pt idx="2">
                  <c:v>0.193790717075799</c:v>
                </c:pt>
                <c:pt idx="3">
                  <c:v>0.188967862857967</c:v>
                </c:pt>
                <c:pt idx="4">
                  <c:v>0.187911038818773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tickLblSkip val="1"/>
        <c:noMultiLvlLbl val="0"/>
      </c:catAx>
      <c:valAx>
        <c:axId val="103439360"/>
        <c:scaling>
          <c:orientation val="minMax"/>
        </c:scaling>
        <c:delete val="1"/>
        <c:axPos val="l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a9f1407d-fc23-4097-827c-241bb36846ad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8163125763126"/>
          <c:y val="0.0648002516514627"/>
          <c:w val="0.780188522588523"/>
          <c:h val="0.59584775086505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人数</c:v>
                </c:pt>
              </c:strCache>
            </c:strRef>
          </c:tx>
          <c:spPr>
            <a:solidFill>
              <a:schemeClr val="accent1"/>
            </a:solidFill>
            <a:ln cmpd="dbl">
              <a:noFill/>
            </a:ln>
            <a:effectLst/>
          </c:spPr>
          <c:invertIfNegative val="0"/>
          <c:dLbls>
            <c:delete val="1"/>
          </c:dLbls>
          <c:cat>
            <c:strRef>
              <c:f>Sheet1!$A$2:$A$4</c:f>
              <c:strCache>
                <c:ptCount val="3"/>
                <c:pt idx="0">
                  <c:v>2014级及以上</c:v>
                </c:pt>
                <c:pt idx="1">
                  <c:v>2015级及以上</c:v>
                </c:pt>
                <c:pt idx="2">
                  <c:v>2016级及以上</c:v>
                </c:pt>
              </c:strCache>
            </c:strRef>
          </c:cat>
          <c:val>
            <c:numRef>
              <c:f>Sheet1!$B$2:$B$4</c:f>
              <c:numCache>
                <c:formatCode>###0</c:formatCode>
                <c:ptCount val="3"/>
                <c:pt idx="0">
                  <c:v>29</c:v>
                </c:pt>
                <c:pt idx="1">
                  <c:v>30</c:v>
                </c:pt>
                <c:pt idx="2">
                  <c:v>45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7817344"/>
        <c:axId val="97818880"/>
      </c:bar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比例</c:v>
                </c:pt>
              </c:strCache>
            </c:strRef>
          </c:tx>
          <c:spPr>
            <a:ln w="19050" cap="rnd" cmpd="sng" algn="ctr">
              <a:solidFill>
                <a:schemeClr val="accent2"/>
              </a:solidFill>
              <a:prstDash val="solid"/>
              <a:round/>
            </a:ln>
            <a:effectLst/>
          </c:spPr>
          <c:marker>
            <c:symbol val="circle"/>
            <c:size val="12"/>
            <c:spPr>
              <a:solidFill>
                <a:schemeClr val="bg1">
                  <a:alpha val="60000"/>
                </a:schemeClr>
              </a:solidFill>
              <a:ln w="6350" cap="flat" cmpd="sng" algn="ctr">
                <a:solidFill>
                  <a:schemeClr val="accent2"/>
                </a:solidFill>
                <a:prstDash val="solid"/>
                <a:round/>
              </a:ln>
              <a:effectLst/>
            </c:spPr>
          </c:marker>
          <c:dLbls>
            <c:delete val="1"/>
          </c:dLbls>
          <c:cat>
            <c:strRef>
              <c:f>Sheet1!$A$2:$A$4</c:f>
              <c:strCache>
                <c:ptCount val="3"/>
                <c:pt idx="0">
                  <c:v>2014级及以上</c:v>
                </c:pt>
                <c:pt idx="1">
                  <c:v>2015级及以上</c:v>
                </c:pt>
                <c:pt idx="2">
                  <c:v>2016级及以上</c:v>
                </c:pt>
              </c:strCache>
            </c:strRef>
          </c:cat>
          <c:val>
            <c:numRef>
              <c:f>Sheet1!$C$2:$C$4</c:f>
              <c:numCache>
                <c:formatCode>0.00%</c:formatCode>
                <c:ptCount val="3"/>
                <c:pt idx="0">
                  <c:v>0.0835735</c:v>
                </c:pt>
                <c:pt idx="1">
                  <c:v>0.0963</c:v>
                </c:pt>
                <c:pt idx="2">
                  <c:v>0.0169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1755648"/>
        <c:axId val="358220608"/>
      </c:lineChart>
      <c:catAx>
        <c:axId val="978173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j-ea"/>
                <a:cs typeface="Times New Roman" panose="02020603050405020304" charset="0"/>
              </a:defRPr>
            </a:pPr>
          </a:p>
        </c:txPr>
        <c:crossAx val="97818880"/>
        <c:crosses val="autoZero"/>
        <c:auto val="1"/>
        <c:lblAlgn val="ctr"/>
        <c:lblOffset val="100"/>
        <c:noMultiLvlLbl val="0"/>
      </c:catAx>
      <c:valAx>
        <c:axId val="97818880"/>
        <c:scaling>
          <c:orientation val="minMax"/>
        </c:scaling>
        <c:delete val="0"/>
        <c:axPos val="l"/>
        <c:numFmt formatCode="###0" sourceLinked="1"/>
        <c:majorTickMark val="none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j-ea"/>
                <a:cs typeface="Times New Roman" panose="02020603050405020304" charset="0"/>
              </a:defRPr>
            </a:pPr>
          </a:p>
        </c:txPr>
        <c:crossAx val="97817344"/>
        <c:crosses val="autoZero"/>
        <c:crossBetween val="between"/>
      </c:valAx>
      <c:catAx>
        <c:axId val="7517556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j-ea"/>
                <a:cs typeface="Times New Roman" panose="02020603050405020304" charset="0"/>
              </a:defRPr>
            </a:pPr>
          </a:p>
        </c:txPr>
        <c:crossAx val="358220608"/>
        <c:crossesAt val="0"/>
        <c:auto val="1"/>
        <c:lblAlgn val="ctr"/>
        <c:lblOffset val="100"/>
        <c:noMultiLvlLbl val="0"/>
      </c:catAx>
      <c:valAx>
        <c:axId val="358220608"/>
        <c:scaling>
          <c:orientation val="minMax"/>
        </c:scaling>
        <c:delete val="0"/>
        <c:axPos val="r"/>
        <c:numFmt formatCode="0%" sourceLinked="0"/>
        <c:majorTickMark val="out"/>
        <c:minorTickMark val="none"/>
        <c:tickLblPos val="nextTo"/>
        <c:spPr>
          <a:noFill/>
          <a:ln w="6350" cap="flat" cmpd="sng" algn="ctr">
            <a:noFill/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j-ea"/>
                <a:cs typeface="Times New Roman" panose="02020603050405020304" charset="0"/>
              </a:defRPr>
            </a:pPr>
          </a:p>
        </c:txPr>
        <c:crossAx val="751755648"/>
        <c:crosses val="max"/>
        <c:crossBetween val="between"/>
      </c:valAx>
      <c:dTable>
        <c:showHorzBorder val="1"/>
        <c:showVertBorder val="1"/>
        <c:showOutline val="1"/>
        <c:showKeys val="1"/>
        <c:spPr>
          <a:noFill/>
          <a:ln w="6350" cap="flat" cmpd="sng" algn="ctr">
            <a:solidFill>
              <a:schemeClr val="tx1">
                <a:lumMod val="15000"/>
                <a:lumOff val="8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charset="0"/>
                <a:ea typeface="+mj-ea"/>
                <a:cs typeface="Times New Roman" panose="02020603050405020304" charset="0"/>
              </a:defRPr>
            </a:pPr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9435a80d-676e-4d08-8d55-d9c9006d0f0f}"/>
      </c:ext>
    </c:extLst>
  </c:chart>
  <c:spPr>
    <a:solidFill>
      <a:schemeClr val="bg1"/>
    </a:solidFill>
    <a:ln w="6350" cap="flat" cmpd="sng" algn="ctr">
      <a:noFill/>
      <a:prstDash val="solid"/>
      <a:round/>
    </a:ln>
    <a:effectLst/>
  </c:spPr>
  <c:txPr>
    <a:bodyPr/>
    <a:lstStyle/>
    <a:p>
      <a:pPr>
        <a:defRPr lang="zh-CN" sz="900">
          <a:latin typeface="Times New Roman" panose="02020603050405020304" charset="0"/>
          <a:ea typeface="+mj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880040778979829"/>
          <c:y val="0.0251858014240174"/>
          <c:w val="0.844363393055964"/>
          <c:h val="0.7858760453552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</c:strCache>
            </c:strRef>
          </c:cat>
          <c:val>
            <c:numRef>
              <c:f>Sheet1!$B$2:$B$6</c:f>
              <c:numCache>
                <c:formatCode>0.00%</c:formatCode>
                <c:ptCount val="5"/>
                <c:pt idx="0">
                  <c:v>0.219514186202116</c:v>
                </c:pt>
                <c:pt idx="1">
                  <c:v>0.209816195045345</c:v>
                </c:pt>
                <c:pt idx="2">
                  <c:v>0.193790717075799</c:v>
                </c:pt>
                <c:pt idx="3">
                  <c:v>0.188967862857967</c:v>
                </c:pt>
                <c:pt idx="4">
                  <c:v>0.187911038818773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tickLblSkip val="1"/>
        <c:noMultiLvlLbl val="0"/>
      </c:catAx>
      <c:valAx>
        <c:axId val="103439360"/>
        <c:scaling>
          <c:orientation val="minMax"/>
        </c:scaling>
        <c:delete val="1"/>
        <c:axPos val="l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2ebb73b2-f8fd-4f49-9779-408b2221a23d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755711335456109"/>
          <c:y val="0.092876485987286"/>
          <c:w val="0.91606940981907"/>
          <c:h val="0.790164962782412"/>
        </c:manualLayout>
      </c:layout>
      <c:barChart>
        <c:barDir val="col"/>
        <c:grouping val="clustered"/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  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  <a:ln>
                <a:noFill/>
              </a:ln>
              <a:effectLst/>
            </c:spPr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6350" cap="flat" cmpd="sng" algn="ctr">
                      <a:solidFill>
                        <a:schemeClr val="tx1"/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</c:f>
              <c:strCache>
                <c:ptCount val="1"/>
                <c:pt idx="0">
                  <c:v>生物科学与工程学院</c:v>
                </c:pt>
              </c:strCache>
            </c:strRef>
          </c:cat>
          <c:val>
            <c:numRef>
              <c:f>Sheet1!$B$2</c:f>
              <c:numCache>
                <c:formatCode>0.0%</c:formatCode>
                <c:ptCount val="1"/>
                <c:pt idx="0">
                  <c:v>0.943243243243243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103437824"/>
        <c:axId val="103439360"/>
      </c:barChart>
      <c:catAx>
        <c:axId val="103437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prstDash val="solid"/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03439360"/>
        <c:crosses val="autoZero"/>
        <c:auto val="1"/>
        <c:lblAlgn val="ctr"/>
        <c:lblOffset val="100"/>
        <c:tickLblSkip val="1"/>
        <c:noMultiLvlLbl val="0"/>
      </c:catAx>
      <c:valAx>
        <c:axId val="103439360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prstDash val="solid"/>
              <a:round/>
            </a:ln>
            <a:effectLst/>
          </c:spPr>
        </c:majorGridlines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87e9f082-d09d-44b5-adce-d79d8b7db1f6}"/>
      </c:ext>
    </c:extLst>
  </c:chart>
  <c:spPr>
    <a:noFill/>
    <a:ln w="9525" cap="flat" cmpd="sng" algn="ctr">
      <a:noFill/>
      <a:prstDash val="solid"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3142525568741"/>
          <c:y val="0.0251858014240174"/>
          <c:w val="0.726857474431259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3">
                <a:lumMod val="75000"/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#,##0.00_);[Red]\(#,##0.00\)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0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0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bf543698-c529-44a5-89be-1cd651bbe25f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extLst>
                <c:ext xmlns:c15="http://schemas.microsoft.com/office/drawing/2012/chart" uri="{02D57815-91ED-43cb-92C2-25804820EDAC}">
                  <c15:fullRef>
                    <c15:sqref>Sheet1!$A$2:$A$3</c15:sqref>
                  </c15:fullRef>
                </c:ext>
              </c:extLst>
              <c:f>Sheet1!$A$2:$A$3</c:f>
              <c:strCache>
                <c:ptCount val="2"/>
                <c:pt idx="0">
                  <c:v>类别 1</c:v>
                </c:pt>
                <c:pt idx="1">
                  <c:v>类别 2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Sheet1!$B$2:$B$3</c15:sqref>
                  </c15:fullRef>
                </c:ext>
              </c:extLst>
              <c:f>Sheet1!$B$2:$B$3</c:f>
              <c:numCache>
                <c:formatCode>General</c:formatCode>
                <c:ptCount val="2"/>
                <c:pt idx="0">
                  <c:v>4.3</c:v>
                </c:pt>
                <c:pt idx="1">
                  <c:v>2.5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0"/>
        <c:axId val="922938526"/>
        <c:axId val="70019201"/>
      </c:barChart>
      <c:catAx>
        <c:axId val="92293852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0019201"/>
        <c:crosses val="autoZero"/>
        <c:auto val="1"/>
        <c:lblAlgn val="ctr"/>
        <c:lblOffset val="100"/>
        <c:noMultiLvlLbl val="0"/>
      </c:catAx>
      <c:valAx>
        <c:axId val="70019201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2293852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b0ef1dd4-a54f-453e-99b6-d9b702dd5fdb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title>
    <c:autoTitleDeleted val="0"/>
    <c:plotArea>
      <c:layout/>
      <c:barChart>
        <c:barDir val="bar"/>
        <c:grouping val="clustered"/>
        <c:varyColors val="0"/>
        <c:ser>
          <c:idx val="2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Sheet1!$A$2:$A$3</c:f>
              <c:strCache>
                <c:ptCount val="2"/>
                <c:pt idx="0">
                  <c:v>类别 1</c:v>
                </c:pt>
                <c:pt idx="1">
                  <c:v>类别 2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2</c:v>
                </c:pt>
                <c:pt idx="1">
                  <c:v>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82"/>
        <c:overlap val="0"/>
        <c:axId val="444833127"/>
        <c:axId val="154729003"/>
      </c:barChart>
      <c:catAx>
        <c:axId val="444833127"/>
        <c:scaling>
          <c:orientation val="minMax"/>
        </c:scaling>
        <c:delete val="0"/>
        <c:axPos val="l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54729003"/>
        <c:crosses val="autoZero"/>
        <c:auto val="1"/>
        <c:lblAlgn val="ctr"/>
        <c:lblOffset val="100"/>
        <c:noMultiLvlLbl val="0"/>
      </c:catAx>
      <c:valAx>
        <c:axId val="154729003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44483312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f7912cee-74c2-4a42-9ac6-89ff1655b4ae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Sheet1!$A$2:$A$3</c:f>
              <c:strCache>
                <c:ptCount val="2"/>
                <c:pt idx="0">
                  <c:v>类别 1</c:v>
                </c:pt>
                <c:pt idx="1">
                  <c:v>类别 2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4.3</c:v>
                </c:pt>
                <c:pt idx="1">
                  <c:v>2.5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0"/>
        <c:axId val="922938526"/>
        <c:axId val="70019201"/>
      </c:barChart>
      <c:catAx>
        <c:axId val="922938526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0019201"/>
        <c:crosses val="autoZero"/>
        <c:auto val="1"/>
        <c:lblAlgn val="ctr"/>
        <c:lblOffset val="100"/>
        <c:noMultiLvlLbl val="0"/>
      </c:catAx>
      <c:valAx>
        <c:axId val="70019201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92293852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d326bb4e-cd49-4b2d-9f90-3ac7050a754d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numFmt formatCode="0.00%" sourceLinked="0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extLst>
                <c:ext xmlns:c15="http://schemas.microsoft.com/office/drawing/2012/chart" uri="{02D57815-91ED-43cb-92C2-25804820EDAC}">
                  <c15:fullRef>
                    <c15:sqref>Sheet1!$A$2:$A$3</c15:sqref>
                  </c15:fullRef>
                </c:ext>
              </c:extLst>
              <c:f>Sheet1!$A$2:$A$3</c:f>
              <c:strCache>
                <c:ptCount val="2"/>
                <c:pt idx="0">
                  <c:v>类别 1</c:v>
                </c:pt>
                <c:pt idx="1">
                  <c:v>类别 2</c:v>
                </c:pt>
              </c:strCache>
            </c:strRef>
          </c:cat>
          <c:val>
            <c:numRef>
              <c:extLst>
                <c:ext xmlns:c15="http://schemas.microsoft.com/office/drawing/2012/chart" uri="{02D57815-91ED-43cb-92C2-25804820EDAC}">
                  <c15:fullRef>
                    <c15:sqref>Sheet1!$B$2:$B$3</c15:sqref>
                  </c15:fullRef>
                </c:ext>
              </c:extLst>
              <c:f>Sheet1!$B$2:$B$3</c:f>
              <c:numCache>
                <c:formatCode>General</c:formatCode>
                <c:ptCount val="2"/>
                <c:pt idx="0">
                  <c:v>4.3</c:v>
                </c:pt>
                <c:pt idx="1">
                  <c:v>2.5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82"/>
        <c:overlap val="0"/>
        <c:axId val="151036802"/>
        <c:axId val="301871219"/>
      </c:barChart>
      <c:catAx>
        <c:axId val="151036802"/>
        <c:scaling>
          <c:orientation val="minMax"/>
        </c:scaling>
        <c:delete val="0"/>
        <c:axPos val="l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301871219"/>
        <c:crosses val="autoZero"/>
        <c:auto val="1"/>
        <c:lblAlgn val="ctr"/>
        <c:lblOffset val="100"/>
        <c:noMultiLvlLbl val="0"/>
      </c:catAx>
      <c:valAx>
        <c:axId val="30187121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15103680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07c1f595-da6e-495f-9dca-6179979d95f7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13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c0874aba-683a-4ba2-9dc3-93873cdc691f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Pt>
            <c:idx val="13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2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a17959be-ee9e-4242-8163-1f46ca0b3454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0880040778979829"/>
          <c:y val="0.0251858014240174"/>
          <c:w val="0.844363393055964"/>
          <c:h val="0.7858760453552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</c:strCache>
            </c:strRef>
          </c:cat>
          <c:val>
            <c:numRef>
              <c:f>Sheet1!$B$2:$B$6</c:f>
              <c:numCache>
                <c:formatCode>0.00%</c:formatCode>
                <c:ptCount val="5"/>
                <c:pt idx="0">
                  <c:v>0.219514186202116</c:v>
                </c:pt>
                <c:pt idx="1">
                  <c:v>0.209816195045345</c:v>
                </c:pt>
                <c:pt idx="2">
                  <c:v>0.193790717075799</c:v>
                </c:pt>
                <c:pt idx="3">
                  <c:v>0.188967862857967</c:v>
                </c:pt>
                <c:pt idx="4">
                  <c:v>0.187911038818773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tickLblSkip val="1"/>
        <c:noMultiLvlLbl val="0"/>
      </c:catAx>
      <c:valAx>
        <c:axId val="103439360"/>
        <c:scaling>
          <c:orientation val="minMax"/>
        </c:scaling>
        <c:delete val="1"/>
        <c:axPos val="l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05079196-e760-4692-9e66-809b6e230d3b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5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0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0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f66e2b47-01c3-4bea-8bae-42e0c7b826e3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5350690960859"/>
          <c:y val="0.0229808918253109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5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c25aa4b9-a2fd-445a-857e-bb4c0c702db5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09215674212598"/>
          <c:y val="0.0251858014240174"/>
          <c:w val="0.690784325787402"/>
          <c:h val="0.95142368906014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5">
                <a:alpha val="80000"/>
              </a:schemeClr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</c:dPt>
          <c:dPt>
            <c:idx val="6"/>
            <c:invertIfNegative val="0"/>
            <c:bubble3D val="0"/>
          </c:dPt>
          <c:dPt>
            <c:idx val="7"/>
            <c:invertIfNegative val="0"/>
            <c:bubble3D val="0"/>
          </c:dPt>
          <c:dLbls>
            <c:numFmt formatCode="0.00%" sourceLinked="0"/>
            <c:spPr>
              <a:solidFill>
                <a:srgbClr val="D9D9D9">
                  <a:alpha val="49020"/>
                </a:srgbClr>
              </a:solidFill>
              <a:ln>
                <a:solidFill>
                  <a:schemeClr val="accent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/>
              <a:lstStyle/>
              <a:p>
                <a:pPr>
                  <a:defRPr lang="zh-CN" sz="900" b="0" i="0" u="none" strike="noStrike" kern="1200" baseline="0">
                    <a:ln>
                      <a:noFill/>
                    </a:ln>
                    <a:solidFill>
                      <a:sysClr val="windowText" lastClr="000000"/>
                    </a:solidFill>
                    <a:latin typeface="Times New Roman" panose="02020603050405020304" charset="0"/>
                    <a:ea typeface="+mn-ea"/>
                    <a:cs typeface="Times New Roman" panose="02020603050405020304" charset="0"/>
                  </a:defRPr>
                </a:pPr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Sheet1!$A$2:$A$19</c:f>
              <c:strCache>
                <c:ptCount val="18"/>
                <c:pt idx="0">
                  <c:v>参加志愿活动的积极性</c:v>
                </c:pt>
                <c:pt idx="1">
                  <c:v>参加集体活动的积极性</c:v>
                </c:pt>
                <c:pt idx="2">
                  <c:v>参加社会实践的积极性</c:v>
                </c:pt>
                <c:pt idx="3">
                  <c:v>服务意识</c:v>
                </c:pt>
                <c:pt idx="4">
                  <c:v>思想道德表率作用</c:v>
                </c:pt>
                <c:pt idx="5">
                  <c:v>关键时刻的表率作用</c:v>
                </c:pt>
                <c:pt idx="6">
                  <c:v>关注时事政治</c:v>
                </c:pt>
                <c:pt idx="7">
                  <c:v>理想信念</c:v>
                </c:pt>
                <c:pt idx="8">
                  <c:v>参加社会实践的积极性</c:v>
                </c:pt>
                <c:pt idx="9">
                  <c:v>思想道德表率作用</c:v>
                </c:pt>
                <c:pt idx="10">
                  <c:v>参加集体活动的积极性</c:v>
                </c:pt>
                <c:pt idx="11">
                  <c:v>学习表率作用</c:v>
                </c:pt>
                <c:pt idx="12">
                  <c:v>关注时事政治</c:v>
                </c:pt>
                <c:pt idx="13">
                  <c:v>参加志愿活动的积极性</c:v>
                </c:pt>
                <c:pt idx="14">
                  <c:v>学习表率作用</c:v>
                </c:pt>
                <c:pt idx="15">
                  <c:v>服务意识</c:v>
                </c:pt>
                <c:pt idx="16">
                  <c:v>关键时刻的表率作用</c:v>
                </c:pt>
                <c:pt idx="17">
                  <c:v>理想信念</c:v>
                </c:pt>
              </c:strCache>
            </c:strRef>
          </c:cat>
          <c:val>
            <c:numRef>
              <c:f>Sheet1!$B$2:$B$19</c:f>
              <c:numCache>
                <c:formatCode>0.00%</c:formatCode>
                <c:ptCount val="18"/>
                <c:pt idx="0">
                  <c:v>0.102638573908174</c:v>
                </c:pt>
                <c:pt idx="1">
                  <c:v>0.0981040697864741</c:v>
                </c:pt>
                <c:pt idx="2">
                  <c:v>0.0906110132626622</c:v>
                </c:pt>
                <c:pt idx="3">
                  <c:v>0.0883559841565728</c:v>
                </c:pt>
                <c:pt idx="4">
                  <c:v>0.0878618433717266</c:v>
                </c:pt>
                <c:pt idx="5">
                  <c:v>0.0746468057023644</c:v>
                </c:pt>
                <c:pt idx="6">
                  <c:v>0.0694447195765029</c:v>
                </c:pt>
                <c:pt idx="7">
                  <c:v>0.0674873729627786</c:v>
                </c:pt>
                <c:pt idx="8">
                  <c:v>0.0612549033978248</c:v>
                </c:pt>
                <c:pt idx="9">
                  <c:v>0.0518682643671881</c:v>
                </c:pt>
                <c:pt idx="10">
                  <c:v>0.0415532357497488</c:v>
                </c:pt>
                <c:pt idx="11">
                  <c:v>0.0333521627045753</c:v>
                </c:pt>
                <c:pt idx="12">
                  <c:v>0.028306547638262</c:v>
                </c:pt>
                <c:pt idx="13">
                  <c:v>0.0282808144240402</c:v>
                </c:pt>
                <c:pt idx="14">
                  <c:v>0.0248104568327901</c:v>
                </c:pt>
                <c:pt idx="15">
                  <c:v>0.0234966245674999</c:v>
                </c:pt>
                <c:pt idx="16">
                  <c:v>0.0216732097423792</c:v>
                </c:pt>
                <c:pt idx="17">
                  <c:v>0.00625339784843626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03437824"/>
        <c:axId val="103439360"/>
      </c:barChart>
      <c:catAx>
        <c:axId val="103437824"/>
        <c:scaling>
          <c:orientation val="maxMin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ysClr val="windowText" lastClr="000000"/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9360"/>
        <c:crosses val="autoZero"/>
        <c:auto val="1"/>
        <c:lblAlgn val="ctr"/>
        <c:lblOffset val="100"/>
        <c:noMultiLvlLbl val="0"/>
      </c:catAx>
      <c:valAx>
        <c:axId val="103439360"/>
        <c:scaling>
          <c:orientation val="minMax"/>
        </c:scaling>
        <c:delete val="1"/>
        <c:axPos val="t"/>
        <c:numFmt formatCode="0%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+mn-ea"/>
                <a:cs typeface="Times New Roman" panose="02020603050405020304" charset="0"/>
              </a:defRPr>
            </a:pPr>
          </a:p>
        </c:txPr>
        <c:crossAx val="10343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b54730ba-0759-4a64-ad9e-eaf45fd03727}"/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lang="zh-CN">
          <a:ln>
            <a:noFill/>
          </a:ln>
          <a:latin typeface="Times New Roman" panose="02020603050405020304" charset="0"/>
          <a:ea typeface="+mn-ea"/>
          <a:cs typeface="Times New Roman" panose="02020603050405020304" charset="0"/>
        </a:defRPr>
      </a:pPr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5165135608049"/>
          <c:y val="0.0748753280839895"/>
          <c:w val="0.465217446777486"/>
          <c:h val="0.797515623047119"/>
        </c:manualLayout>
      </c:layout>
      <c:radarChart>
        <c:radarStyle val="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ln w="25400" cap="rnd" cmpd="sng" algn="ctr">
              <a:solidFill>
                <a:schemeClr val="accent3">
                  <a:lumMod val="75000"/>
                </a:schemeClr>
              </a:solidFill>
              <a:prstDash val="sysDot"/>
              <a:round/>
            </a:ln>
            <a:effectLst/>
          </c:spPr>
          <c:marker>
            <c:symbol val="circle"/>
            <c:size val="8"/>
            <c:spPr>
              <a:solidFill>
                <a:schemeClr val="accent3">
                  <a:lumMod val="75000"/>
                </a:schemeClr>
              </a:solidFill>
              <a:ln>
                <a:noFill/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charset="0"/>
                    <a:ea typeface="Times New Roman" panose="02020603050405020304" charset="0"/>
                    <a:cs typeface="Times New Roman" panose="02020603050405020304" charset="0"/>
                    <a:sym typeface="Times New Roman" panose="02020603050405020304" charset="0"/>
                  </a:defRPr>
                </a:pPr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学习方法</c:v>
                </c:pt>
                <c:pt idx="1">
                  <c:v>学风校风</c:v>
                </c:pt>
                <c:pt idx="2">
                  <c:v>个人基础</c:v>
                </c:pt>
                <c:pt idx="3">
                  <c:v>教材课本</c:v>
                </c:pt>
                <c:pt idx="4">
                  <c:v>课外考试</c:v>
                </c:pt>
              </c:strCache>
            </c:strRef>
          </c:cat>
          <c:val>
            <c:numRef>
              <c:f>Sheet1!$B$2:$B$6</c:f>
              <c:numCache>
                <c:formatCode>###0.00</c:formatCode>
                <c:ptCount val="5"/>
                <c:pt idx="0">
                  <c:v>2.77</c:v>
                </c:pt>
                <c:pt idx="1" c:formatCode="General">
                  <c:v>2.75</c:v>
                </c:pt>
                <c:pt idx="2" c:formatCode="General">
                  <c:v>2.68</c:v>
                </c:pt>
                <c:pt idx="3" c:formatCode="General">
                  <c:v>2.6</c:v>
                </c:pt>
                <c:pt idx="4" c:formatCode="General">
                  <c:v>2.54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58707456"/>
        <c:axId val="258707848"/>
      </c:radarChart>
      <c:catAx>
        <c:axId val="25870745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</a:p>
        </c:txPr>
        <c:crossAx val="258707848"/>
        <c:crosses val="autoZero"/>
        <c:auto val="1"/>
        <c:lblAlgn val="ctr"/>
        <c:lblOffset val="100"/>
        <c:noMultiLvlLbl val="0"/>
      </c:catAx>
      <c:valAx>
        <c:axId val="258707848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_);[Red]\(#,##0\)" sourceLinked="0"/>
        <c:majorTickMark val="none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charset="0"/>
                <a:ea typeface="Times New Roman" panose="02020603050405020304" charset="0"/>
                <a:cs typeface="Times New Roman" panose="02020603050405020304" charset="0"/>
                <a:sym typeface="Times New Roman" panose="02020603050405020304" charset="0"/>
              </a:defRPr>
            </a:pPr>
          </a:p>
        </c:txPr>
        <c:crossAx val="2587074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uri="{0b15fc19-7d7d-44ad-8c2d-2c3a37ce22c3}">
        <chartProps xmlns="https://web.wps.cn/et/2018/main" chartId="{2da336d2-dcfc-4c1b-bed4-317e1927ebda}"/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 sz="1000">
          <a:latin typeface="Times New Roman" panose="02020603050405020304" charset="0"/>
          <a:ea typeface="Times New Roman" panose="02020603050405020304" charset="0"/>
          <a:cs typeface="Times New Roman" panose="02020603050405020304" charset="0"/>
          <a:sym typeface="Times New Roman" panose="02020603050405020304" charset="0"/>
        </a:defRPr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0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1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22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1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13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1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31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>
          <a:alpha val="50196"/>
        </a:schemeClr>
      </a:solidFill>
      <a:ln w="25400">
        <a:solidFill>
          <a:schemeClr val="phClr"/>
        </a:solidFill>
        <a:prstDash val="sysDot"/>
      </a:ln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>
          <a:alpha val="50196"/>
        </a:schemeClr>
      </a:solidFill>
      <a:ln w="25400">
        <a:solidFill>
          <a:schemeClr val="phClr"/>
        </a:solidFill>
        <a:prstDash val="sysDot"/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5400" cap="rnd" cmpd="sng" algn="ctr">
        <a:solidFill>
          <a:schemeClr val="phClr"/>
        </a:solidFill>
        <a:prstDash val="sysDot"/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7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8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9.xml><?xml version="1.0" encoding="utf-8"?>
<cs:chartStyle xmlns:cs="http://schemas.microsoft.com/office/drawing/2012/chartStyle" xmlns:a="http://schemas.openxmlformats.org/drawingml/2006/main" id="300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0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1.xml><?xml version="1.0" encoding="utf-8"?>
<cs:chartStyle xmlns:cs="http://schemas.microsoft.com/office/drawing/2012/chartStyle" xmlns:a="http://schemas.openxmlformats.org/drawingml/2006/main" id="108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 mods="ignoreCSTransforms">
      <cs:styleClr val="0">
        <a:shade val="25000"/>
      </cs:styl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 mods="ignoreCSTransforms">
      <cs:styleClr val="0">
        <a:tint val="25000"/>
      </cs:styl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2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101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8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2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自定义 5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60AAD7"/>
      </a:accent3>
      <a:accent4>
        <a:srgbClr val="84AA33"/>
      </a:accent4>
      <a:accent5>
        <a:srgbClr val="FFD065"/>
      </a:accent5>
      <a:accent6>
        <a:srgbClr val="475A8D"/>
      </a:accent6>
      <a:hlink>
        <a:srgbClr val="8DC765"/>
      </a:hlink>
      <a:folHlink>
        <a:srgbClr val="AA8A14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22</Pages>
  <Words>1908</Words>
  <Characters>9604</Characters>
  <Lines>68</Lines>
  <Paragraphs>19</Paragraphs>
  <TotalTime>1136</TotalTime>
  <ScaleCrop>false</ScaleCrop>
  <LinksUpToDate>false</LinksUpToDate>
  <CharactersWithSpaces>9858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2023-04-21T06:01:00Z</dcterms:created>
  <dc:creator>1</dc:creator>
  <cp:lastModifiedBy>13971162594</cp:lastModifiedBy>
  <dcterms:modified xsi:type="dcterms:W3CDTF">2024-12-12T07:56:15Z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C9B6E3AA94AA4A71875420BD3B397FD2</vt:lpwstr>
  </property>
</Properties>
</file>